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71"/>
        <w:gridCol w:w="1088"/>
        <w:gridCol w:w="1914"/>
        <w:gridCol w:w="1842"/>
        <w:gridCol w:w="1835"/>
      </w:tblGrid>
      <w:tr w:rsidR="002B7CD9" w:rsidRPr="00350D75" w:rsidTr="00FA36C6">
        <w:tc>
          <w:tcPr>
            <w:tcW w:w="3830" w:type="dxa"/>
            <w:gridSpan w:val="2"/>
          </w:tcPr>
          <w:p w:rsidR="00E40DAE" w:rsidRPr="001E136C" w:rsidRDefault="002B7CD9" w:rsidP="00882CD6">
            <w:r w:rsidRPr="00350D75">
              <w:rPr>
                <w:b/>
              </w:rPr>
              <w:t>Subject:</w:t>
            </w:r>
            <w:r w:rsidR="001E136C">
              <w:rPr>
                <w:b/>
              </w:rPr>
              <w:t xml:space="preserve"> </w:t>
            </w:r>
            <w:r w:rsidR="001E136C">
              <w:t>Access and Timeliness Standards</w:t>
            </w:r>
          </w:p>
        </w:tc>
        <w:tc>
          <w:tcPr>
            <w:tcW w:w="1915" w:type="dxa"/>
          </w:tcPr>
          <w:p w:rsidR="002B7CD9" w:rsidRPr="00350D75" w:rsidRDefault="002B7CD9">
            <w:pPr>
              <w:rPr>
                <w:b/>
              </w:rPr>
            </w:pPr>
            <w:r w:rsidRPr="00350D75">
              <w:rPr>
                <w:b/>
              </w:rPr>
              <w:t xml:space="preserve">Accountability:  </w:t>
            </w:r>
          </w:p>
          <w:p w:rsidR="005C35A9" w:rsidRPr="00350D75" w:rsidRDefault="001E136C" w:rsidP="006F414B">
            <w:r>
              <w:t>Quality Management</w:t>
            </w:r>
          </w:p>
        </w:tc>
        <w:tc>
          <w:tcPr>
            <w:tcW w:w="1915" w:type="dxa"/>
          </w:tcPr>
          <w:p w:rsidR="002B7CD9" w:rsidRPr="00350D75" w:rsidRDefault="002B7CD9">
            <w:pPr>
              <w:rPr>
                <w:b/>
              </w:rPr>
            </w:pPr>
            <w:r w:rsidRPr="00350D75">
              <w:rPr>
                <w:b/>
              </w:rPr>
              <w:t>Effective Date:</w:t>
            </w:r>
          </w:p>
          <w:p w:rsidR="005C35A9" w:rsidRPr="00350D75" w:rsidRDefault="00650696" w:rsidP="006F414B">
            <w:r w:rsidRPr="00350D75">
              <w:t xml:space="preserve"> </w:t>
            </w:r>
            <w:r w:rsidR="001E136C">
              <w:t>4/22/2016</w:t>
            </w:r>
          </w:p>
        </w:tc>
        <w:tc>
          <w:tcPr>
            <w:tcW w:w="1916" w:type="dxa"/>
          </w:tcPr>
          <w:p w:rsidR="00802243" w:rsidRPr="00350D75" w:rsidRDefault="002B7CD9" w:rsidP="00455386">
            <w:r w:rsidRPr="00350D75">
              <w:t>Pages:</w:t>
            </w:r>
            <w:r w:rsidR="001E136C">
              <w:t xml:space="preserve"> 3</w:t>
            </w:r>
          </w:p>
        </w:tc>
      </w:tr>
      <w:tr w:rsidR="00454077" w:rsidRPr="00350D75" w:rsidTr="002B7CD9">
        <w:tc>
          <w:tcPr>
            <w:tcW w:w="5745" w:type="dxa"/>
            <w:gridSpan w:val="3"/>
          </w:tcPr>
          <w:p w:rsidR="00454077" w:rsidRPr="00350D75" w:rsidRDefault="00454077" w:rsidP="00454077">
            <w:r w:rsidRPr="00350D75">
              <w:rPr>
                <w:b/>
                <w:bCs/>
              </w:rPr>
              <w:t>REQUIRED BY</w:t>
            </w:r>
            <w:r w:rsidRPr="00350D75">
              <w:t xml:space="preserve">: </w:t>
            </w:r>
          </w:p>
          <w:p w:rsidR="00454077" w:rsidRPr="00350D75" w:rsidRDefault="00454077" w:rsidP="00454077">
            <w:pPr>
              <w:ind w:left="720"/>
            </w:pPr>
            <w:r w:rsidRPr="00350D75">
              <w:rPr>
                <w:b/>
              </w:rPr>
              <w:t xml:space="preserve">BBA Section </w:t>
            </w:r>
            <w:r w:rsidRPr="00350D75">
              <w:t xml:space="preserve"> _____________________</w:t>
            </w:r>
          </w:p>
          <w:p w:rsidR="00454077" w:rsidRPr="00350D75" w:rsidRDefault="00454077" w:rsidP="00454077">
            <w:pPr>
              <w:ind w:left="720"/>
            </w:pPr>
            <w:r w:rsidRPr="00350D75">
              <w:rPr>
                <w:b/>
              </w:rPr>
              <w:t xml:space="preserve">PIHP Contract Section </w:t>
            </w:r>
            <w:r w:rsidRPr="00350D75">
              <w:rPr>
                <w:u w:val="single"/>
              </w:rPr>
              <w:t>________</w:t>
            </w:r>
          </w:p>
          <w:p w:rsidR="00454077" w:rsidRPr="00350D75" w:rsidRDefault="00A96E04" w:rsidP="00454077">
            <w:pPr>
              <w:ind w:left="720"/>
            </w:pPr>
            <w:r w:rsidRPr="00350D75">
              <w:rPr>
                <w:b/>
              </w:rPr>
              <w:t>NCQA/</w:t>
            </w:r>
            <w:r w:rsidR="00454077" w:rsidRPr="00350D75">
              <w:rPr>
                <w:b/>
              </w:rPr>
              <w:t xml:space="preserve">URAC Standard </w:t>
            </w:r>
            <w:r w:rsidR="00454077" w:rsidRPr="00350D75">
              <w:t>_</w:t>
            </w:r>
            <w:r w:rsidR="001E136C" w:rsidRPr="001E136C">
              <w:rPr>
                <w:u w:val="single"/>
              </w:rPr>
              <w:t>QI Standard 5 Element A; Element B</w:t>
            </w:r>
            <w:r w:rsidR="00454077" w:rsidRPr="00350D75">
              <w:t>_______________</w:t>
            </w:r>
          </w:p>
          <w:p w:rsidR="00454077" w:rsidRPr="00350D75" w:rsidRDefault="00454077" w:rsidP="00454077">
            <w:pPr>
              <w:ind w:left="720"/>
            </w:pPr>
            <w:r w:rsidRPr="00350D75">
              <w:rPr>
                <w:b/>
              </w:rPr>
              <w:t xml:space="preserve">Other </w:t>
            </w:r>
            <w:r w:rsidRPr="00350D75">
              <w:t>___________________________</w:t>
            </w:r>
          </w:p>
        </w:tc>
        <w:tc>
          <w:tcPr>
            <w:tcW w:w="1915" w:type="dxa"/>
          </w:tcPr>
          <w:p w:rsidR="004D611A" w:rsidRDefault="00454077">
            <w:r w:rsidRPr="00350D75">
              <w:t xml:space="preserve">Last Reviewed Date: </w:t>
            </w:r>
          </w:p>
          <w:p w:rsidR="001E136C" w:rsidRPr="00350D75" w:rsidRDefault="001E136C">
            <w:r>
              <w:t>6/1/17</w:t>
            </w:r>
          </w:p>
        </w:tc>
        <w:tc>
          <w:tcPr>
            <w:tcW w:w="1916" w:type="dxa"/>
          </w:tcPr>
          <w:p w:rsidR="00454077" w:rsidRDefault="00454077">
            <w:r w:rsidRPr="00350D75">
              <w:t>Past Reviewed Dates:</w:t>
            </w:r>
          </w:p>
          <w:p w:rsidR="001E136C" w:rsidRPr="00350D75" w:rsidRDefault="001E136C">
            <w:r>
              <w:t>5/13/16</w:t>
            </w:r>
          </w:p>
        </w:tc>
      </w:tr>
      <w:tr w:rsidR="00A96E04" w:rsidRPr="00350D75" w:rsidTr="002B7CD9">
        <w:tc>
          <w:tcPr>
            <w:tcW w:w="2718" w:type="dxa"/>
          </w:tcPr>
          <w:p w:rsidR="00A96E04" w:rsidRPr="00350D75" w:rsidRDefault="00A96E04" w:rsidP="00454077">
            <w:pPr>
              <w:rPr>
                <w:b/>
                <w:bCs/>
              </w:rPr>
            </w:pPr>
            <w:r w:rsidRPr="00350D75">
              <w:rPr>
                <w:b/>
                <w:bCs/>
              </w:rPr>
              <w:t>LINE OF BUSINESS</w:t>
            </w:r>
            <w:r w:rsidRPr="00350D75">
              <w:t>:</w:t>
            </w:r>
            <w:r w:rsidRPr="00350D75">
              <w:rPr>
                <w:b/>
                <w:bCs/>
              </w:rPr>
              <w:t xml:space="preserve"> </w:t>
            </w:r>
            <w:bookmarkStart w:id="0" w:name="Check205"/>
            <w:bookmarkEnd w:id="0"/>
          </w:p>
          <w:p w:rsidR="00A96E04" w:rsidRPr="00350D75" w:rsidRDefault="00650696" w:rsidP="00454077">
            <w:r w:rsidRPr="00350D75">
              <w:rPr>
                <w:b/>
                <w:bCs/>
              </w:rPr>
              <w:fldChar w:fldCharType="begin">
                <w:ffData>
                  <w:name w:val="Check1"/>
                  <w:enabled/>
                  <w:calcOnExit w:val="0"/>
                  <w:checkBox>
                    <w:sizeAuto/>
                    <w:default w:val="0"/>
                  </w:checkBox>
                </w:ffData>
              </w:fldChar>
            </w:r>
            <w:bookmarkStart w:id="1" w:name="Check1"/>
            <w:r w:rsidRPr="00350D75">
              <w:rPr>
                <w:b/>
                <w:bCs/>
              </w:rPr>
              <w:instrText xml:space="preserve"> FORMCHECKBOX </w:instrText>
            </w:r>
            <w:r w:rsidR="001E136C">
              <w:rPr>
                <w:b/>
                <w:bCs/>
              </w:rPr>
            </w:r>
            <w:r w:rsidR="001E136C">
              <w:rPr>
                <w:b/>
                <w:bCs/>
              </w:rPr>
              <w:fldChar w:fldCharType="separate"/>
            </w:r>
            <w:r w:rsidRPr="00350D75">
              <w:rPr>
                <w:b/>
                <w:bCs/>
              </w:rPr>
              <w:fldChar w:fldCharType="end"/>
            </w:r>
            <w:bookmarkEnd w:id="1"/>
            <w:r w:rsidR="00A96E04" w:rsidRPr="00350D75">
              <w:rPr>
                <w:b/>
                <w:bCs/>
              </w:rPr>
              <w:t> </w:t>
            </w:r>
            <w:r w:rsidR="00A96E04" w:rsidRPr="00350D75">
              <w:rPr>
                <w:bCs/>
              </w:rPr>
              <w:t>Specialty Waiver (B/C)</w:t>
            </w:r>
            <w:r w:rsidR="00A96E04" w:rsidRPr="00350D75">
              <w:t xml:space="preserve">  </w:t>
            </w:r>
          </w:p>
          <w:p w:rsidR="00A96E04" w:rsidRPr="00350D75" w:rsidRDefault="00650696" w:rsidP="00454077">
            <w:r w:rsidRPr="00350D75">
              <w:fldChar w:fldCharType="begin">
                <w:ffData>
                  <w:name w:val="Check2"/>
                  <w:enabled/>
                  <w:calcOnExit w:val="0"/>
                  <w:checkBox>
                    <w:sizeAuto/>
                    <w:default w:val="0"/>
                  </w:checkBox>
                </w:ffData>
              </w:fldChar>
            </w:r>
            <w:bookmarkStart w:id="2" w:name="Check2"/>
            <w:r w:rsidRPr="00350D75">
              <w:instrText xml:space="preserve"> FORMCHECKBOX </w:instrText>
            </w:r>
            <w:r w:rsidR="001E136C">
              <w:fldChar w:fldCharType="separate"/>
            </w:r>
            <w:r w:rsidRPr="00350D75">
              <w:fldChar w:fldCharType="end"/>
            </w:r>
            <w:bookmarkEnd w:id="2"/>
            <w:r w:rsidR="00A96E04" w:rsidRPr="00350D75">
              <w:t xml:space="preserve"> </w:t>
            </w:r>
            <w:r w:rsidR="00F26677">
              <w:t xml:space="preserve">1115 </w:t>
            </w:r>
            <w:r w:rsidR="00BC3D7A" w:rsidRPr="00350D75">
              <w:t>Waiver</w:t>
            </w:r>
          </w:p>
          <w:p w:rsidR="00A96E04" w:rsidRPr="00350D75" w:rsidRDefault="00650696" w:rsidP="00454077">
            <w:r w:rsidRPr="00350D75">
              <w:fldChar w:fldCharType="begin">
                <w:ffData>
                  <w:name w:val="Check4"/>
                  <w:enabled/>
                  <w:calcOnExit w:val="0"/>
                  <w:checkBox>
                    <w:sizeAuto/>
                    <w:default w:val="0"/>
                  </w:checkBox>
                </w:ffData>
              </w:fldChar>
            </w:r>
            <w:bookmarkStart w:id="3" w:name="Check4"/>
            <w:r w:rsidRPr="00350D75">
              <w:instrText xml:space="preserve"> FORMCHECKBOX </w:instrText>
            </w:r>
            <w:r w:rsidR="001E136C">
              <w:fldChar w:fldCharType="separate"/>
            </w:r>
            <w:r w:rsidRPr="00350D75">
              <w:fldChar w:fldCharType="end"/>
            </w:r>
            <w:bookmarkEnd w:id="3"/>
            <w:r w:rsidR="00A96E04" w:rsidRPr="00350D75">
              <w:t xml:space="preserve"> </w:t>
            </w:r>
            <w:r w:rsidR="00C82C9B">
              <w:t>Healthy Michigan</w:t>
            </w:r>
          </w:p>
          <w:p w:rsidR="00A96E04" w:rsidRPr="00350D75" w:rsidRDefault="00225C45" w:rsidP="00A96E04">
            <w:r w:rsidRPr="00350D75">
              <w:fldChar w:fldCharType="begin">
                <w:ffData>
                  <w:name w:val=""/>
                  <w:enabled/>
                  <w:calcOnExit w:val="0"/>
                  <w:checkBox>
                    <w:sizeAuto/>
                    <w:default w:val="0"/>
                  </w:checkBox>
                </w:ffData>
              </w:fldChar>
            </w:r>
            <w:r w:rsidRPr="00350D75">
              <w:instrText xml:space="preserve"> FORMCHECKBOX </w:instrText>
            </w:r>
            <w:r w:rsidR="001E136C">
              <w:fldChar w:fldCharType="separate"/>
            </w:r>
            <w:r w:rsidRPr="00350D75">
              <w:fldChar w:fldCharType="end"/>
            </w:r>
            <w:r w:rsidR="00A96E04" w:rsidRPr="00350D75">
              <w:t xml:space="preserve"> SUD Medicaid</w:t>
            </w:r>
          </w:p>
          <w:p w:rsidR="001F57A9" w:rsidRDefault="00225C45" w:rsidP="00A96E04">
            <w:r w:rsidRPr="00350D75">
              <w:fldChar w:fldCharType="begin">
                <w:ffData>
                  <w:name w:val="Check6"/>
                  <w:enabled/>
                  <w:calcOnExit w:val="0"/>
                  <w:checkBox>
                    <w:sizeAuto/>
                    <w:default w:val="0"/>
                  </w:checkBox>
                </w:ffData>
              </w:fldChar>
            </w:r>
            <w:bookmarkStart w:id="4" w:name="Check6"/>
            <w:r w:rsidRPr="00350D75">
              <w:instrText xml:space="preserve"> FORMCHECKBOX </w:instrText>
            </w:r>
            <w:r w:rsidR="001E136C">
              <w:fldChar w:fldCharType="separate"/>
            </w:r>
            <w:r w:rsidRPr="00350D75">
              <w:fldChar w:fldCharType="end"/>
            </w:r>
            <w:bookmarkEnd w:id="4"/>
            <w:r w:rsidR="00F26677">
              <w:t xml:space="preserve"> SUD </w:t>
            </w:r>
            <w:r w:rsidR="00A96E04" w:rsidRPr="00350D75">
              <w:t>Block Grant</w:t>
            </w:r>
          </w:p>
          <w:p w:rsidR="00A96E04" w:rsidRPr="00350D75" w:rsidRDefault="001E136C" w:rsidP="00A96E04">
            <w:r>
              <w:fldChar w:fldCharType="begin">
                <w:ffData>
                  <w:name w:val=""/>
                  <w:enabled/>
                  <w:calcOnExit w:val="0"/>
                  <w:checkBox>
                    <w:sizeAuto/>
                    <w:default w:val="1"/>
                  </w:checkBox>
                </w:ffData>
              </w:fldChar>
            </w:r>
            <w:r>
              <w:instrText xml:space="preserve"> FORMCHECKBOX </w:instrText>
            </w:r>
            <w:r>
              <w:fldChar w:fldCharType="end"/>
            </w:r>
            <w:r w:rsidR="00F26677">
              <w:t xml:space="preserve"> MI Health Link</w:t>
            </w:r>
          </w:p>
          <w:p w:rsidR="006E5E30" w:rsidRPr="00C90930" w:rsidRDefault="00455386" w:rsidP="00C90930">
            <w:pPr>
              <w:rPr>
                <w:u w:val="single"/>
              </w:rPr>
            </w:pPr>
            <w:r>
              <w:fldChar w:fldCharType="begin">
                <w:ffData>
                  <w:name w:val=""/>
                  <w:enabled/>
                  <w:calcOnExit w:val="0"/>
                  <w:checkBox>
                    <w:sizeAuto/>
                    <w:default w:val="0"/>
                  </w:checkBox>
                </w:ffData>
              </w:fldChar>
            </w:r>
            <w:r>
              <w:instrText xml:space="preserve"> FORMCHECKBOX </w:instrText>
            </w:r>
            <w:r w:rsidR="001E136C">
              <w:fldChar w:fldCharType="separate"/>
            </w:r>
            <w:r>
              <w:fldChar w:fldCharType="end"/>
            </w:r>
            <w:r w:rsidR="006E5E30" w:rsidRPr="00350D75">
              <w:t xml:space="preserve"> OTHER:</w:t>
            </w:r>
            <w:r>
              <w:rPr>
                <w:u w:val="single"/>
              </w:rPr>
              <w:t>_______</w:t>
            </w:r>
            <w:r w:rsidR="00C90930">
              <w:rPr>
                <w:u w:val="single"/>
              </w:rPr>
              <w:t xml:space="preserve">  </w:t>
            </w:r>
          </w:p>
        </w:tc>
        <w:tc>
          <w:tcPr>
            <w:tcW w:w="3027" w:type="dxa"/>
            <w:gridSpan w:val="2"/>
          </w:tcPr>
          <w:p w:rsidR="00A96E04" w:rsidRPr="00350D75" w:rsidRDefault="00A96E04" w:rsidP="00A96E04">
            <w:pPr>
              <w:rPr>
                <w:b/>
                <w:bCs/>
              </w:rPr>
            </w:pPr>
            <w:r w:rsidRPr="00350D75">
              <w:rPr>
                <w:b/>
                <w:bCs/>
              </w:rPr>
              <w:t>APPLICATION</w:t>
            </w:r>
            <w:r w:rsidRPr="00350D75">
              <w:t>:</w:t>
            </w:r>
            <w:r w:rsidRPr="00350D75">
              <w:rPr>
                <w:b/>
                <w:bCs/>
              </w:rPr>
              <w:t xml:space="preserve"> </w:t>
            </w:r>
          </w:p>
          <w:p w:rsidR="00A96E04" w:rsidRPr="00350D75" w:rsidRDefault="00455386" w:rsidP="00A96E04">
            <w:r>
              <w:rPr>
                <w:b/>
                <w:bCs/>
              </w:rPr>
              <w:fldChar w:fldCharType="begin">
                <w:ffData>
                  <w:name w:val=""/>
                  <w:enabled/>
                  <w:calcOnExit w:val="0"/>
                  <w:checkBox>
                    <w:sizeAuto/>
                    <w:default w:val="0"/>
                  </w:checkBox>
                </w:ffData>
              </w:fldChar>
            </w:r>
            <w:r>
              <w:rPr>
                <w:b/>
                <w:bCs/>
              </w:rPr>
              <w:instrText xml:space="preserve"> FORMCHECKBOX </w:instrText>
            </w:r>
            <w:r w:rsidR="001E136C">
              <w:rPr>
                <w:b/>
                <w:bCs/>
              </w:rPr>
            </w:r>
            <w:r w:rsidR="001E136C">
              <w:rPr>
                <w:b/>
                <w:bCs/>
              </w:rPr>
              <w:fldChar w:fldCharType="separate"/>
            </w:r>
            <w:r>
              <w:rPr>
                <w:b/>
                <w:bCs/>
              </w:rPr>
              <w:fldChar w:fldCharType="end"/>
            </w:r>
            <w:r w:rsidR="00A96E04" w:rsidRPr="00350D75">
              <w:rPr>
                <w:b/>
                <w:bCs/>
              </w:rPr>
              <w:t> </w:t>
            </w:r>
            <w:r w:rsidR="00747079" w:rsidRPr="00350D75">
              <w:t>SWMBH Staff and Ops</w:t>
            </w:r>
          </w:p>
          <w:p w:rsidR="00A96E04" w:rsidRPr="00350D75" w:rsidRDefault="00350D75" w:rsidP="00A96E04">
            <w:r w:rsidRPr="00350D75">
              <w:fldChar w:fldCharType="begin">
                <w:ffData>
                  <w:name w:val=""/>
                  <w:enabled/>
                  <w:calcOnExit w:val="0"/>
                  <w:checkBox>
                    <w:sizeAuto/>
                    <w:default w:val="0"/>
                  </w:checkBox>
                </w:ffData>
              </w:fldChar>
            </w:r>
            <w:r w:rsidRPr="00350D75">
              <w:instrText xml:space="preserve"> FORMCHECKBOX </w:instrText>
            </w:r>
            <w:r w:rsidR="001E136C">
              <w:fldChar w:fldCharType="separate"/>
            </w:r>
            <w:r w:rsidRPr="00350D75">
              <w:fldChar w:fldCharType="end"/>
            </w:r>
            <w:r w:rsidR="00A96E04" w:rsidRPr="00350D75">
              <w:t xml:space="preserve"> </w:t>
            </w:r>
            <w:r w:rsidR="00B40737" w:rsidRPr="00350D75">
              <w:t>Participant</w:t>
            </w:r>
            <w:r w:rsidR="00A96E04" w:rsidRPr="00350D75">
              <w:t xml:space="preserve"> CMHSPs</w:t>
            </w:r>
          </w:p>
          <w:p w:rsidR="00A96E04" w:rsidRPr="00350D75" w:rsidRDefault="00882CD6" w:rsidP="00A96E04">
            <w:r w:rsidRPr="00350D75">
              <w:fldChar w:fldCharType="begin">
                <w:ffData>
                  <w:name w:val=""/>
                  <w:enabled/>
                  <w:calcOnExit w:val="0"/>
                  <w:checkBox>
                    <w:sizeAuto/>
                    <w:default w:val="0"/>
                  </w:checkBox>
                </w:ffData>
              </w:fldChar>
            </w:r>
            <w:r w:rsidRPr="00350D75">
              <w:instrText xml:space="preserve"> FORMCHECKBOX </w:instrText>
            </w:r>
            <w:r w:rsidR="001E136C">
              <w:fldChar w:fldCharType="separate"/>
            </w:r>
            <w:r w:rsidRPr="00350D75">
              <w:fldChar w:fldCharType="end"/>
            </w:r>
            <w:r w:rsidR="00A96E04" w:rsidRPr="00350D75">
              <w:t xml:space="preserve"> SUD Providers </w:t>
            </w:r>
          </w:p>
          <w:p w:rsidR="00A96E04" w:rsidRPr="00350D75" w:rsidRDefault="00882CD6" w:rsidP="00A96E04">
            <w:r w:rsidRPr="00350D75">
              <w:fldChar w:fldCharType="begin">
                <w:ffData>
                  <w:name w:val="Check5"/>
                  <w:enabled/>
                  <w:calcOnExit w:val="0"/>
                  <w:checkBox>
                    <w:sizeAuto/>
                    <w:default w:val="0"/>
                  </w:checkBox>
                </w:ffData>
              </w:fldChar>
            </w:r>
            <w:bookmarkStart w:id="5" w:name="Check5"/>
            <w:r w:rsidRPr="00350D75">
              <w:instrText xml:space="preserve"> FORMCHECKBOX </w:instrText>
            </w:r>
            <w:r w:rsidR="001E136C">
              <w:fldChar w:fldCharType="separate"/>
            </w:r>
            <w:r w:rsidRPr="00350D75">
              <w:fldChar w:fldCharType="end"/>
            </w:r>
            <w:bookmarkEnd w:id="5"/>
            <w:r w:rsidR="00A96E04" w:rsidRPr="00350D75">
              <w:t xml:space="preserve"> MH / DD providers </w:t>
            </w:r>
          </w:p>
          <w:p w:rsidR="00A96E04" w:rsidRPr="00350D75" w:rsidRDefault="001E6987" w:rsidP="00A96E04">
            <w:r w:rsidRPr="00350D75">
              <w:fldChar w:fldCharType="begin">
                <w:ffData>
                  <w:name w:val="Check6"/>
                  <w:enabled/>
                  <w:calcOnExit w:val="0"/>
                  <w:checkBox>
                    <w:sizeAuto/>
                    <w:default w:val="0"/>
                  </w:checkBox>
                </w:ffData>
              </w:fldChar>
            </w:r>
            <w:r w:rsidR="006E5E30" w:rsidRPr="00350D75">
              <w:instrText xml:space="preserve"> FORMCHECKBOX </w:instrText>
            </w:r>
            <w:r w:rsidR="001E136C">
              <w:fldChar w:fldCharType="separate"/>
            </w:r>
            <w:r w:rsidRPr="00350D75">
              <w:fldChar w:fldCharType="end"/>
            </w:r>
            <w:r w:rsidR="006E5E30" w:rsidRPr="00350D75">
              <w:t xml:space="preserve"> Other</w:t>
            </w:r>
            <w:r w:rsidR="00AB0EF1" w:rsidRPr="00350D75">
              <w:rPr>
                <w:b/>
              </w:rPr>
              <w:t>:</w:t>
            </w:r>
            <w:r w:rsidR="006E5E30" w:rsidRPr="00350D75">
              <w:t>_______</w:t>
            </w:r>
            <w:r w:rsidR="00A96E04" w:rsidRPr="00350D75">
              <w:t>                      </w:t>
            </w:r>
          </w:p>
        </w:tc>
        <w:tc>
          <w:tcPr>
            <w:tcW w:w="1915" w:type="dxa"/>
          </w:tcPr>
          <w:p w:rsidR="004D611A" w:rsidRDefault="00A96E04">
            <w:r w:rsidRPr="00350D75">
              <w:t>Last Revised Date:</w:t>
            </w:r>
          </w:p>
          <w:p w:rsidR="001E136C" w:rsidRPr="00350D75" w:rsidRDefault="001E136C">
            <w:r>
              <w:t>6/1/17</w:t>
            </w:r>
          </w:p>
        </w:tc>
        <w:tc>
          <w:tcPr>
            <w:tcW w:w="1916" w:type="dxa"/>
          </w:tcPr>
          <w:p w:rsidR="00FA3D79" w:rsidRPr="00350D75" w:rsidRDefault="00A96E04">
            <w:r w:rsidRPr="00350D75">
              <w:t xml:space="preserve">Past Revised Dates: </w:t>
            </w:r>
          </w:p>
        </w:tc>
      </w:tr>
      <w:tr w:rsidR="00454077" w:rsidRPr="00350D75" w:rsidTr="002B7CD9">
        <w:tc>
          <w:tcPr>
            <w:tcW w:w="5745" w:type="dxa"/>
            <w:gridSpan w:val="3"/>
          </w:tcPr>
          <w:p w:rsidR="00454077" w:rsidRPr="00350D75" w:rsidRDefault="00454077" w:rsidP="00AB0EF1">
            <w:pPr>
              <w:spacing w:before="240"/>
            </w:pPr>
            <w:r w:rsidRPr="00350D75">
              <w:t xml:space="preserve">Approved : </w:t>
            </w:r>
            <w:r w:rsidR="00AB0EF1" w:rsidRPr="00350D75">
              <w:t>_</w:t>
            </w:r>
            <w:r w:rsidR="001E136C">
              <w:rPr>
                <w:rFonts w:ascii="Times New Roman"/>
                <w:noProof/>
                <w:sz w:val="20"/>
              </w:rPr>
              <w:drawing>
                <wp:inline distT="0" distB="0" distL="0" distR="0" wp14:anchorId="742B56A0" wp14:editId="3DA73E06">
                  <wp:extent cx="1513254" cy="213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8567" cy="235052"/>
                          </a:xfrm>
                          <a:prstGeom prst="rect">
                            <a:avLst/>
                          </a:prstGeom>
                        </pic:spPr>
                      </pic:pic>
                    </a:graphicData>
                  </a:graphic>
                </wp:inline>
              </w:drawing>
            </w:r>
            <w:r w:rsidR="00AB0EF1" w:rsidRPr="00350D75">
              <w:t>_______</w:t>
            </w:r>
          </w:p>
          <w:p w:rsidR="00AB0EF1" w:rsidRPr="00350D75" w:rsidRDefault="00454077" w:rsidP="001E136C">
            <w:pPr>
              <w:spacing w:before="240"/>
            </w:pPr>
            <w:r w:rsidRPr="00350D75">
              <w:t xml:space="preserve">Date: </w:t>
            </w:r>
            <w:r w:rsidR="00AB0EF1" w:rsidRPr="00350D75">
              <w:t>_</w:t>
            </w:r>
            <w:r w:rsidR="001E136C" w:rsidRPr="001E136C">
              <w:rPr>
                <w:u w:val="single"/>
              </w:rPr>
              <w:t>6/1/17</w:t>
            </w:r>
            <w:r w:rsidR="00AB0EF1" w:rsidRPr="00350D75">
              <w:t>_____________________________________</w:t>
            </w:r>
          </w:p>
        </w:tc>
        <w:tc>
          <w:tcPr>
            <w:tcW w:w="3831" w:type="dxa"/>
            <w:gridSpan w:val="2"/>
          </w:tcPr>
          <w:p w:rsidR="00752E20" w:rsidRDefault="00454077" w:rsidP="00455386">
            <w:r w:rsidRPr="00350D75">
              <w:t xml:space="preserve">Required Reviewer: </w:t>
            </w:r>
          </w:p>
          <w:p w:rsidR="001E136C" w:rsidRDefault="001E136C" w:rsidP="00455386">
            <w:r>
              <w:t>QAPI Director</w:t>
            </w:r>
          </w:p>
          <w:p w:rsidR="001E136C" w:rsidRDefault="001E136C" w:rsidP="00455386">
            <w:r>
              <w:t>Provider Network Director</w:t>
            </w:r>
          </w:p>
          <w:p w:rsidR="001E136C" w:rsidRPr="00350D75" w:rsidRDefault="001E136C" w:rsidP="00455386">
            <w:r>
              <w:t>Utilization Management Director</w:t>
            </w:r>
          </w:p>
        </w:tc>
      </w:tr>
    </w:tbl>
    <w:p w:rsidR="001E136C" w:rsidRDefault="001E136C" w:rsidP="001E136C">
      <w:pPr>
        <w:pStyle w:val="Heading1"/>
        <w:tabs>
          <w:tab w:val="left" w:pos="460"/>
        </w:tabs>
        <w:ind w:left="540" w:firstLine="0"/>
        <w:contextualSpacing/>
      </w:pPr>
      <w:bookmarkStart w:id="6" w:name="_GoBack"/>
      <w:bookmarkEnd w:id="6"/>
    </w:p>
    <w:p w:rsidR="001E136C" w:rsidRDefault="001E136C" w:rsidP="001E136C">
      <w:pPr>
        <w:pStyle w:val="Heading1"/>
        <w:numPr>
          <w:ilvl w:val="0"/>
          <w:numId w:val="33"/>
        </w:numPr>
        <w:tabs>
          <w:tab w:val="left" w:pos="460"/>
        </w:tabs>
        <w:ind w:hanging="320"/>
        <w:contextualSpacing/>
      </w:pPr>
      <w:r>
        <w:t>Purpose</w:t>
      </w:r>
    </w:p>
    <w:p w:rsidR="001E136C" w:rsidRDefault="001E136C" w:rsidP="001E136C">
      <w:pPr>
        <w:pStyle w:val="BodyText"/>
        <w:spacing w:after="0" w:line="240" w:lineRule="auto"/>
        <w:ind w:left="540" w:right="116"/>
        <w:contextualSpacing/>
        <w:jc w:val="both"/>
      </w:pPr>
      <w:r>
        <w:t>To ensure adequate access to all medically necessary covered services, the Quality Improvement (QI) department monitors, tracks trends and reports on</w:t>
      </w:r>
      <w:r>
        <w:rPr>
          <w:spacing w:val="-14"/>
        </w:rPr>
        <w:t xml:space="preserve"> </w:t>
      </w:r>
      <w:r>
        <w:t>how</w:t>
      </w:r>
      <w:r>
        <w:rPr>
          <w:spacing w:val="-15"/>
        </w:rPr>
        <w:t xml:space="preserve"> </w:t>
      </w:r>
      <w:r>
        <w:t>effectively</w:t>
      </w:r>
      <w:r>
        <w:rPr>
          <w:spacing w:val="-13"/>
        </w:rPr>
        <w:t xml:space="preserve"> </w:t>
      </w:r>
      <w:r>
        <w:t>this</w:t>
      </w:r>
      <w:r>
        <w:rPr>
          <w:spacing w:val="-14"/>
        </w:rPr>
        <w:t xml:space="preserve"> </w:t>
      </w:r>
      <w:r>
        <w:t xml:space="preserve">network meets the needs and preferences of its membership.  </w:t>
      </w:r>
    </w:p>
    <w:p w:rsidR="001E136C" w:rsidRDefault="001E136C" w:rsidP="001E136C">
      <w:pPr>
        <w:pStyle w:val="BodyText"/>
        <w:spacing w:after="0" w:line="240" w:lineRule="auto"/>
        <w:ind w:right="116"/>
        <w:contextualSpacing/>
        <w:jc w:val="both"/>
      </w:pPr>
      <w:r>
        <w:t xml:space="preserve"> </w:t>
      </w:r>
    </w:p>
    <w:p w:rsidR="001E136C" w:rsidRDefault="001E136C" w:rsidP="001E136C">
      <w:pPr>
        <w:pStyle w:val="Heading1"/>
        <w:numPr>
          <w:ilvl w:val="0"/>
          <w:numId w:val="33"/>
        </w:numPr>
        <w:tabs>
          <w:tab w:val="left" w:pos="460"/>
        </w:tabs>
        <w:contextualSpacing/>
      </w:pPr>
      <w:r>
        <w:t>Policy</w:t>
      </w:r>
    </w:p>
    <w:p w:rsidR="001E136C" w:rsidRDefault="001E136C" w:rsidP="001E136C">
      <w:pPr>
        <w:pStyle w:val="BodyText"/>
        <w:spacing w:after="0" w:line="240" w:lineRule="auto"/>
        <w:ind w:left="450" w:right="115"/>
        <w:contextualSpacing/>
        <w:jc w:val="both"/>
      </w:pPr>
      <w:r>
        <w:t>Southwest Michigan Behavioral Health (SWMBH) will provide, maintain and monitor access standards and other standards according to National Committee for Quality Assurance (NCQA) and Managed Behavioral Healthcare Organization (MBHO) Quality Management (QM) and Improvement Standards and by the Duals Demonstration MI Health Link contract.</w:t>
      </w:r>
    </w:p>
    <w:p w:rsidR="001E136C" w:rsidRDefault="001E136C" w:rsidP="001E136C">
      <w:pPr>
        <w:pStyle w:val="BodyText"/>
        <w:spacing w:after="0" w:line="240" w:lineRule="auto"/>
        <w:ind w:left="450" w:right="115"/>
        <w:contextualSpacing/>
        <w:jc w:val="both"/>
      </w:pPr>
    </w:p>
    <w:p w:rsidR="001E136C" w:rsidRDefault="001E136C" w:rsidP="001E136C">
      <w:pPr>
        <w:pStyle w:val="Heading1"/>
        <w:numPr>
          <w:ilvl w:val="0"/>
          <w:numId w:val="33"/>
        </w:numPr>
        <w:tabs>
          <w:tab w:val="left" w:pos="460"/>
        </w:tabs>
        <w:ind w:left="450"/>
        <w:contextualSpacing/>
      </w:pPr>
      <w:r>
        <w:t>Standards and</w:t>
      </w:r>
      <w:r>
        <w:rPr>
          <w:spacing w:val="-7"/>
        </w:rPr>
        <w:t xml:space="preserve"> </w:t>
      </w:r>
      <w:r>
        <w:t>Guidelines</w:t>
      </w:r>
    </w:p>
    <w:p w:rsidR="001E136C" w:rsidRDefault="001E136C" w:rsidP="001E136C">
      <w:pPr>
        <w:spacing w:after="0" w:line="240" w:lineRule="auto"/>
        <w:ind w:left="450"/>
        <w:contextualSpacing/>
        <w:jc w:val="both"/>
        <w:rPr>
          <w:rFonts w:cs="Arial"/>
        </w:rPr>
      </w:pPr>
      <w:r>
        <w:rPr>
          <w:snapToGrid w:val="0"/>
        </w:rPr>
        <w:t xml:space="preserve">The QM department will collect, monitor, track and trend access data </w:t>
      </w:r>
      <w:r w:rsidRPr="00F731BB">
        <w:rPr>
          <w:snapToGrid w:val="0"/>
        </w:rPr>
        <w:t xml:space="preserve">against </w:t>
      </w:r>
      <w:r>
        <w:rPr>
          <w:snapToGrid w:val="0"/>
        </w:rPr>
        <w:t xml:space="preserve">NCQA access </w:t>
      </w:r>
      <w:r w:rsidRPr="00F731BB">
        <w:rPr>
          <w:snapToGrid w:val="0"/>
        </w:rPr>
        <w:t xml:space="preserve">standards related to regular and routine appointments, urgent/emergency care, after-hours care, and call center rates. </w:t>
      </w:r>
      <w:r w:rsidRPr="00B0589E">
        <w:rPr>
          <w:rFonts w:cs="Arial"/>
        </w:rPr>
        <w:t>Trending of measures to assess performance in the quality and safety of clinical care and quality of service.</w:t>
      </w:r>
      <w:r>
        <w:rPr>
          <w:rFonts w:cs="Arial"/>
        </w:rPr>
        <w:t xml:space="preserve"> </w:t>
      </w:r>
      <w:r w:rsidRPr="00B0589E">
        <w:rPr>
          <w:rFonts w:cs="Arial"/>
        </w:rPr>
        <w:t>On an annual basis, the QI department includes in its</w:t>
      </w:r>
      <w:r>
        <w:rPr>
          <w:rFonts w:cs="Arial"/>
        </w:rPr>
        <w:t xml:space="preserve"> MI Health Link</w:t>
      </w:r>
      <w:r w:rsidRPr="00B0589E">
        <w:rPr>
          <w:rFonts w:cs="Arial"/>
        </w:rPr>
        <w:t xml:space="preserve"> </w:t>
      </w:r>
      <w:r>
        <w:rPr>
          <w:rFonts w:cs="Arial"/>
        </w:rPr>
        <w:t>Quality Assurance and Performance Improvement (</w:t>
      </w:r>
      <w:r w:rsidRPr="00B0589E">
        <w:rPr>
          <w:rFonts w:cs="Arial"/>
        </w:rPr>
        <w:t>QAPI</w:t>
      </w:r>
      <w:r>
        <w:rPr>
          <w:rFonts w:cs="Arial"/>
        </w:rPr>
        <w:t>)</w:t>
      </w:r>
      <w:r w:rsidRPr="00B0589E">
        <w:rPr>
          <w:rFonts w:cs="Arial"/>
        </w:rPr>
        <w:t xml:space="preserve"> Program and Plan a description of completed and ongoing objectives/goals that address access quality of services.</w:t>
      </w:r>
      <w:r>
        <w:rPr>
          <w:rFonts w:cs="Arial"/>
        </w:rPr>
        <w:t xml:space="preserve">  </w:t>
      </w:r>
    </w:p>
    <w:p w:rsidR="001E136C" w:rsidRDefault="001E136C" w:rsidP="001E136C">
      <w:pPr>
        <w:spacing w:after="0" w:line="240" w:lineRule="auto"/>
        <w:ind w:left="720"/>
        <w:contextualSpacing/>
        <w:jc w:val="both"/>
        <w:rPr>
          <w:rFonts w:cs="Arial"/>
        </w:rPr>
      </w:pPr>
    </w:p>
    <w:p w:rsidR="001E136C" w:rsidRDefault="001E136C" w:rsidP="001E136C">
      <w:pPr>
        <w:spacing w:after="0" w:line="240" w:lineRule="auto"/>
        <w:ind w:left="450"/>
        <w:contextualSpacing/>
        <w:jc w:val="both"/>
        <w:rPr>
          <w:rFonts w:cs="Arial"/>
        </w:rPr>
      </w:pPr>
      <w:r>
        <w:rPr>
          <w:rFonts w:cs="Arial"/>
        </w:rPr>
        <w:t xml:space="preserve">SWMBH will regularly share findings with Integrated Care Organizations (ICO) and providers from data analytic, predictive modeling and risk management studies.  SWMBH will coordinate with ICOs and Providers to access data on enrolled members for purposes of performing care coordination assessing from quality of care, conducting health care evaluations, surveys and audits, determining medical necessity and appropriateness of covered services.  This data sharing will assist in joint treatment planning, resource management and care coordination activities.  On an annual basis, SWMBH Quality department in coordination with Provider Network will administer a Provider Satisfaction survey to providers in order to improve coordination of care, communication and collaboration. </w:t>
      </w:r>
    </w:p>
    <w:p w:rsidR="001E136C" w:rsidRDefault="001E136C" w:rsidP="001E136C">
      <w:pPr>
        <w:pStyle w:val="ListParagraph"/>
        <w:numPr>
          <w:ilvl w:val="0"/>
          <w:numId w:val="36"/>
        </w:numPr>
        <w:spacing w:after="0" w:line="240" w:lineRule="auto"/>
        <w:jc w:val="both"/>
      </w:pPr>
      <w:r w:rsidRPr="00CF2669">
        <w:rPr>
          <w:u w:val="single"/>
        </w:rPr>
        <w:t>Provider Network</w:t>
      </w:r>
      <w:r w:rsidRPr="00CF2669">
        <w:rPr>
          <w:spacing w:val="-8"/>
          <w:u w:val="single"/>
        </w:rPr>
        <w:t xml:space="preserve"> </w:t>
      </w:r>
      <w:r w:rsidRPr="00CF2669">
        <w:rPr>
          <w:u w:val="single"/>
        </w:rPr>
        <w:t>Adequacy:</w:t>
      </w:r>
    </w:p>
    <w:p w:rsidR="001E136C" w:rsidRPr="00B0589E" w:rsidRDefault="001E136C" w:rsidP="001E136C">
      <w:pPr>
        <w:pStyle w:val="ListParagraph"/>
        <w:spacing w:after="0" w:line="240" w:lineRule="auto"/>
        <w:ind w:left="1080"/>
        <w:jc w:val="both"/>
        <w:rPr>
          <w:snapToGrid w:val="0"/>
        </w:rPr>
      </w:pPr>
      <w:r>
        <w:t>SWMBH</w:t>
      </w:r>
      <w:r w:rsidRPr="00B0589E">
        <w:rPr>
          <w:spacing w:val="-15"/>
        </w:rPr>
        <w:t xml:space="preserve"> </w:t>
      </w:r>
      <w:r>
        <w:t>maintains</w:t>
      </w:r>
      <w:r w:rsidRPr="00B0589E">
        <w:rPr>
          <w:spacing w:val="-14"/>
        </w:rPr>
        <w:t xml:space="preserve"> </w:t>
      </w:r>
      <w:r>
        <w:t>an</w:t>
      </w:r>
      <w:r w:rsidRPr="00B0589E">
        <w:rPr>
          <w:spacing w:val="-14"/>
        </w:rPr>
        <w:t xml:space="preserve"> </w:t>
      </w:r>
      <w:r>
        <w:t>adequate</w:t>
      </w:r>
      <w:r w:rsidRPr="00B0589E">
        <w:rPr>
          <w:spacing w:val="-13"/>
        </w:rPr>
        <w:t xml:space="preserve"> </w:t>
      </w:r>
      <w:r>
        <w:t>network</w:t>
      </w:r>
      <w:r w:rsidRPr="00B0589E">
        <w:rPr>
          <w:spacing w:val="-13"/>
        </w:rPr>
        <w:t xml:space="preserve"> </w:t>
      </w:r>
      <w:r>
        <w:t>of</w:t>
      </w:r>
      <w:r w:rsidRPr="00B0589E">
        <w:rPr>
          <w:spacing w:val="-14"/>
        </w:rPr>
        <w:t xml:space="preserve"> </w:t>
      </w:r>
      <w:r>
        <w:t xml:space="preserve">Providers to provide member services and requires that its providers maintain capacity to deliver services in a manner that accommodates the needs of Enrollees.  SWMBH requires that all of its Practitioner Network provide accessible (including physical and geographic access) services to Enrollees. </w:t>
      </w:r>
      <w:r w:rsidRPr="00B0589E">
        <w:rPr>
          <w:snapToGrid w:val="0"/>
        </w:rPr>
        <w:t xml:space="preserve">Contracts with providers will be monitored to assess customer access to services within Medicare and Medicaid standards on geography and type. </w:t>
      </w:r>
    </w:p>
    <w:p w:rsidR="001E136C" w:rsidRDefault="001E136C" w:rsidP="001E136C">
      <w:pPr>
        <w:pStyle w:val="ListParagraph"/>
        <w:spacing w:after="0" w:line="240" w:lineRule="auto"/>
        <w:jc w:val="both"/>
      </w:pPr>
    </w:p>
    <w:p w:rsidR="001E136C" w:rsidRDefault="001E136C" w:rsidP="001E136C">
      <w:pPr>
        <w:pStyle w:val="ListParagraph"/>
        <w:spacing w:after="0" w:line="240" w:lineRule="auto"/>
        <w:ind w:left="1080"/>
        <w:jc w:val="both"/>
      </w:pPr>
      <w:r>
        <w:t>Using valid methodology an analysis will be completed to meet standards related to amount of time traveled by customers, the number of types of behavioral practitioners within and outside</w:t>
      </w:r>
      <w:r w:rsidRPr="00B0589E">
        <w:rPr>
          <w:spacing w:val="-8"/>
        </w:rPr>
        <w:t xml:space="preserve"> </w:t>
      </w:r>
      <w:r>
        <w:t>of</w:t>
      </w:r>
      <w:r w:rsidRPr="00B0589E">
        <w:rPr>
          <w:spacing w:val="-6"/>
        </w:rPr>
        <w:t xml:space="preserve"> </w:t>
      </w:r>
      <w:r>
        <w:t>the</w:t>
      </w:r>
      <w:r w:rsidRPr="00B0589E">
        <w:rPr>
          <w:spacing w:val="-6"/>
        </w:rPr>
        <w:t xml:space="preserve"> </w:t>
      </w:r>
      <w:r>
        <w:t>region,</w:t>
      </w:r>
      <w:r w:rsidRPr="00B0589E">
        <w:rPr>
          <w:spacing w:val="-6"/>
        </w:rPr>
        <w:t xml:space="preserve"> </w:t>
      </w:r>
      <w:r>
        <w:t>and</w:t>
      </w:r>
      <w:r w:rsidRPr="00B0589E">
        <w:rPr>
          <w:spacing w:val="-6"/>
        </w:rPr>
        <w:t xml:space="preserve"> </w:t>
      </w:r>
      <w:r>
        <w:t>the</w:t>
      </w:r>
      <w:r w:rsidRPr="00B0589E">
        <w:rPr>
          <w:spacing w:val="-3"/>
        </w:rPr>
        <w:t xml:space="preserve"> </w:t>
      </w:r>
      <w:r>
        <w:t>geographic</w:t>
      </w:r>
      <w:r w:rsidRPr="00B0589E">
        <w:rPr>
          <w:spacing w:val="-3"/>
        </w:rPr>
        <w:t xml:space="preserve"> </w:t>
      </w:r>
      <w:r>
        <w:t>distribution</w:t>
      </w:r>
      <w:r w:rsidRPr="00B0589E">
        <w:rPr>
          <w:spacing w:val="-9"/>
        </w:rPr>
        <w:t xml:space="preserve"> </w:t>
      </w:r>
      <w:r>
        <w:t>of</w:t>
      </w:r>
      <w:r w:rsidRPr="00B0589E">
        <w:rPr>
          <w:spacing w:val="-6"/>
        </w:rPr>
        <w:t xml:space="preserve"> </w:t>
      </w:r>
      <w:r>
        <w:t>each</w:t>
      </w:r>
      <w:r w:rsidRPr="00B0589E">
        <w:rPr>
          <w:spacing w:val="-6"/>
        </w:rPr>
        <w:t xml:space="preserve"> </w:t>
      </w:r>
      <w:r>
        <w:t>type</w:t>
      </w:r>
      <w:r w:rsidRPr="00B0589E">
        <w:rPr>
          <w:spacing w:val="-5"/>
        </w:rPr>
        <w:t xml:space="preserve"> </w:t>
      </w:r>
      <w:r>
        <w:t>of</w:t>
      </w:r>
      <w:r w:rsidRPr="00B0589E">
        <w:rPr>
          <w:spacing w:val="-6"/>
        </w:rPr>
        <w:t xml:space="preserve"> </w:t>
      </w:r>
      <w:r>
        <w:t>practitioners</w:t>
      </w:r>
      <w:r w:rsidRPr="00B0589E">
        <w:rPr>
          <w:spacing w:val="-3"/>
        </w:rPr>
        <w:t xml:space="preserve"> </w:t>
      </w:r>
      <w:r>
        <w:t>within</w:t>
      </w:r>
      <w:r w:rsidRPr="00B0589E">
        <w:rPr>
          <w:spacing w:val="-4"/>
        </w:rPr>
        <w:t xml:space="preserve"> </w:t>
      </w:r>
      <w:r>
        <w:t xml:space="preserve">the region.  Using the findings from the network adequacy including the evaluation of Language and Cultural standards, the Provider Network will be adjusted to include practitioners within the network that meet high-volume needs identified in the analysis.  The QI department collaborates and works with the Provider Network in conducting site reviews of facilities for both physical and programmatic accessibility.   </w:t>
      </w:r>
    </w:p>
    <w:p w:rsidR="001E136C" w:rsidRDefault="001E136C" w:rsidP="001E136C">
      <w:pPr>
        <w:pStyle w:val="ListParagraph"/>
        <w:spacing w:after="0" w:line="240" w:lineRule="auto"/>
        <w:jc w:val="both"/>
      </w:pPr>
    </w:p>
    <w:p w:rsidR="001E136C" w:rsidRPr="00A84EFB" w:rsidRDefault="001E136C" w:rsidP="001E136C">
      <w:pPr>
        <w:pStyle w:val="ListParagraph"/>
        <w:spacing w:after="0" w:line="240" w:lineRule="auto"/>
        <w:ind w:left="1080"/>
        <w:jc w:val="both"/>
      </w:pPr>
      <w:r>
        <w:t>On an annual basis, an analysis of SWMBH provider network against set contractual standards related to provider</w:t>
      </w:r>
      <w:r w:rsidRPr="00A84EFB">
        <w:rPr>
          <w:spacing w:val="-8"/>
        </w:rPr>
        <w:t xml:space="preserve"> </w:t>
      </w:r>
      <w:r>
        <w:t>location</w:t>
      </w:r>
      <w:r w:rsidRPr="00A84EFB">
        <w:rPr>
          <w:spacing w:val="-6"/>
        </w:rPr>
        <w:t xml:space="preserve"> </w:t>
      </w:r>
      <w:r>
        <w:t>and</w:t>
      </w:r>
      <w:r w:rsidRPr="00A84EFB">
        <w:rPr>
          <w:spacing w:val="-9"/>
        </w:rPr>
        <w:t xml:space="preserve"> </w:t>
      </w:r>
      <w:r>
        <w:t>type will be completed.</w:t>
      </w:r>
      <w:r w:rsidRPr="00A84EFB">
        <w:rPr>
          <w:spacing w:val="38"/>
        </w:rPr>
        <w:t xml:space="preserve"> </w:t>
      </w:r>
      <w:r>
        <w:t>At</w:t>
      </w:r>
      <w:r w:rsidRPr="00A84EFB">
        <w:rPr>
          <w:spacing w:val="-8"/>
        </w:rPr>
        <w:t xml:space="preserve"> </w:t>
      </w:r>
      <w:r>
        <w:t>least</w:t>
      </w:r>
      <w:r w:rsidRPr="00A84EFB">
        <w:rPr>
          <w:spacing w:val="-8"/>
        </w:rPr>
        <w:t xml:space="preserve"> </w:t>
      </w:r>
      <w:r>
        <w:t>annually,</w:t>
      </w:r>
      <w:r w:rsidRPr="00A84EFB">
        <w:rPr>
          <w:spacing w:val="-8"/>
        </w:rPr>
        <w:t xml:space="preserve"> </w:t>
      </w:r>
      <w:r>
        <w:t>this</w:t>
      </w:r>
      <w:r w:rsidRPr="00A84EFB">
        <w:rPr>
          <w:spacing w:val="-6"/>
        </w:rPr>
        <w:t xml:space="preserve"> </w:t>
      </w:r>
      <w:r>
        <w:t>report</w:t>
      </w:r>
      <w:r w:rsidRPr="00A84EFB">
        <w:rPr>
          <w:spacing w:val="-7"/>
        </w:rPr>
        <w:t xml:space="preserve"> </w:t>
      </w:r>
      <w:r>
        <w:t>will</w:t>
      </w:r>
      <w:r w:rsidRPr="00A84EFB">
        <w:rPr>
          <w:spacing w:val="-6"/>
        </w:rPr>
        <w:t xml:space="preserve"> </w:t>
      </w:r>
      <w:r>
        <w:t>be</w:t>
      </w:r>
      <w:r>
        <w:rPr>
          <w:spacing w:val="-7"/>
        </w:rPr>
        <w:t xml:space="preserve"> shared with </w:t>
      </w:r>
      <w:r>
        <w:t>the</w:t>
      </w:r>
      <w:r w:rsidRPr="00A84EFB">
        <w:rPr>
          <w:spacing w:val="-8"/>
        </w:rPr>
        <w:t xml:space="preserve"> </w:t>
      </w:r>
      <w:r>
        <w:t xml:space="preserve">ICO, MI Health Link Committee for review </w:t>
      </w:r>
      <w:r w:rsidRPr="001F7286">
        <w:t>and Cultural Committee</w:t>
      </w:r>
      <w:r>
        <w:t xml:space="preserve">. </w:t>
      </w:r>
    </w:p>
    <w:p w:rsidR="001E136C" w:rsidRPr="00845414" w:rsidRDefault="001E136C" w:rsidP="001E136C">
      <w:pPr>
        <w:pStyle w:val="ListParagraph"/>
        <w:widowControl w:val="0"/>
        <w:numPr>
          <w:ilvl w:val="0"/>
          <w:numId w:val="36"/>
        </w:numPr>
        <w:tabs>
          <w:tab w:val="left" w:pos="1861"/>
        </w:tabs>
        <w:spacing w:after="0" w:line="240" w:lineRule="auto"/>
        <w:ind w:right="117"/>
        <w:jc w:val="both"/>
      </w:pPr>
      <w:r w:rsidRPr="00CF2669">
        <w:rPr>
          <w:u w:val="single"/>
        </w:rPr>
        <w:t>Access</w:t>
      </w:r>
      <w:r w:rsidRPr="00CF2669">
        <w:rPr>
          <w:spacing w:val="-8"/>
          <w:u w:val="single"/>
        </w:rPr>
        <w:t xml:space="preserve"> </w:t>
      </w:r>
      <w:r w:rsidRPr="00CF2669">
        <w:rPr>
          <w:u w:val="single"/>
        </w:rPr>
        <w:t>Standards:</w:t>
      </w:r>
      <w:r>
        <w:t xml:space="preserve"> Using</w:t>
      </w:r>
      <w:r>
        <w:rPr>
          <w:spacing w:val="-9"/>
        </w:rPr>
        <w:t xml:space="preserve"> </w:t>
      </w:r>
      <w:r>
        <w:t>valid</w:t>
      </w:r>
      <w:r>
        <w:rPr>
          <w:spacing w:val="-9"/>
        </w:rPr>
        <w:t xml:space="preserve"> </w:t>
      </w:r>
      <w:r>
        <w:t>methodology,</w:t>
      </w:r>
      <w:r>
        <w:rPr>
          <w:spacing w:val="-8"/>
        </w:rPr>
        <w:t xml:space="preserve"> </w:t>
      </w:r>
      <w:r>
        <w:t>the</w:t>
      </w:r>
      <w:r>
        <w:rPr>
          <w:spacing w:val="-7"/>
        </w:rPr>
        <w:t xml:space="preserve"> </w:t>
      </w:r>
      <w:r>
        <w:t>organization</w:t>
      </w:r>
      <w:r>
        <w:rPr>
          <w:spacing w:val="-9"/>
        </w:rPr>
        <w:t xml:space="preserve"> improves accessibility of behavioral healthcare by </w:t>
      </w:r>
      <w:r>
        <w:t>performing</w:t>
      </w:r>
      <w:r>
        <w:rPr>
          <w:spacing w:val="-8"/>
        </w:rPr>
        <w:t xml:space="preserve"> </w:t>
      </w:r>
      <w:r>
        <w:t>an</w:t>
      </w:r>
      <w:r>
        <w:rPr>
          <w:spacing w:val="-9"/>
        </w:rPr>
        <w:t xml:space="preserve"> </w:t>
      </w:r>
      <w:r>
        <w:t>annual</w:t>
      </w:r>
      <w:r>
        <w:rPr>
          <w:spacing w:val="-8"/>
        </w:rPr>
        <w:t xml:space="preserve"> </w:t>
      </w:r>
      <w:r>
        <w:t>analysis</w:t>
      </w:r>
      <w:r>
        <w:rPr>
          <w:spacing w:val="-8"/>
        </w:rPr>
        <w:t xml:space="preserve"> </w:t>
      </w:r>
      <w:r>
        <w:t>of</w:t>
      </w:r>
      <w:r>
        <w:rPr>
          <w:spacing w:val="-8"/>
        </w:rPr>
        <w:t xml:space="preserve"> </w:t>
      </w:r>
      <w:r>
        <w:t>data</w:t>
      </w:r>
      <w:r>
        <w:rPr>
          <w:spacing w:val="-8"/>
        </w:rPr>
        <w:t xml:space="preserve"> </w:t>
      </w:r>
      <w:r>
        <w:t>to measure its performance against standards for access</w:t>
      </w:r>
      <w:r>
        <w:rPr>
          <w:spacing w:val="-21"/>
        </w:rPr>
        <w:t xml:space="preserve"> </w:t>
      </w:r>
      <w:r>
        <w:t>to:</w:t>
      </w:r>
    </w:p>
    <w:p w:rsidR="001E136C" w:rsidRDefault="001E136C" w:rsidP="001E136C">
      <w:pPr>
        <w:pStyle w:val="ListParagraph"/>
        <w:widowControl w:val="0"/>
        <w:numPr>
          <w:ilvl w:val="2"/>
          <w:numId w:val="33"/>
        </w:numPr>
        <w:tabs>
          <w:tab w:val="left" w:pos="1952"/>
        </w:tabs>
        <w:spacing w:after="0" w:line="240" w:lineRule="auto"/>
      </w:pPr>
      <w:r>
        <w:t>Regular and routine care</w:t>
      </w:r>
      <w:r>
        <w:rPr>
          <w:spacing w:val="-6"/>
        </w:rPr>
        <w:t xml:space="preserve"> </w:t>
      </w:r>
      <w:r>
        <w:t>appointments (10 business days)</w:t>
      </w:r>
    </w:p>
    <w:p w:rsidR="001E136C" w:rsidRDefault="001E136C" w:rsidP="001E136C">
      <w:pPr>
        <w:pStyle w:val="ListParagraph"/>
        <w:widowControl w:val="0"/>
        <w:numPr>
          <w:ilvl w:val="2"/>
          <w:numId w:val="33"/>
        </w:numPr>
        <w:tabs>
          <w:tab w:val="left" w:pos="1952"/>
        </w:tabs>
        <w:spacing w:after="0" w:line="240" w:lineRule="auto"/>
      </w:pPr>
      <w:r>
        <w:t>Urgent care</w:t>
      </w:r>
      <w:r>
        <w:rPr>
          <w:spacing w:val="-5"/>
        </w:rPr>
        <w:t xml:space="preserve"> </w:t>
      </w:r>
      <w:r>
        <w:t>appointments (48 hours)</w:t>
      </w:r>
    </w:p>
    <w:p w:rsidR="001E136C" w:rsidRDefault="001E136C" w:rsidP="001E136C">
      <w:pPr>
        <w:pStyle w:val="ListParagraph"/>
        <w:widowControl w:val="0"/>
        <w:numPr>
          <w:ilvl w:val="2"/>
          <w:numId w:val="33"/>
        </w:numPr>
        <w:tabs>
          <w:tab w:val="left" w:pos="1952"/>
        </w:tabs>
        <w:spacing w:after="0" w:line="240" w:lineRule="auto"/>
      </w:pPr>
      <w:r>
        <w:t xml:space="preserve">Emergency appointments (6 hours) </w:t>
      </w:r>
    </w:p>
    <w:p w:rsidR="001E136C" w:rsidRDefault="001E136C" w:rsidP="001E136C">
      <w:pPr>
        <w:pStyle w:val="ListParagraph"/>
        <w:widowControl w:val="0"/>
        <w:numPr>
          <w:ilvl w:val="2"/>
          <w:numId w:val="33"/>
        </w:numPr>
        <w:tabs>
          <w:tab w:val="left" w:pos="1952"/>
        </w:tabs>
        <w:spacing w:after="0" w:line="240" w:lineRule="auto"/>
      </w:pPr>
      <w:r>
        <w:t>After-hours care. (after 5:00pm)</w:t>
      </w:r>
    </w:p>
    <w:p w:rsidR="001E136C" w:rsidRPr="00903ED5" w:rsidRDefault="001E136C" w:rsidP="001E136C">
      <w:pPr>
        <w:pStyle w:val="ListParagraph"/>
        <w:widowControl w:val="0"/>
        <w:numPr>
          <w:ilvl w:val="2"/>
          <w:numId w:val="33"/>
        </w:numPr>
        <w:tabs>
          <w:tab w:val="left" w:pos="1952"/>
        </w:tabs>
        <w:spacing w:after="0" w:line="240" w:lineRule="auto"/>
      </w:pPr>
      <w:r>
        <w:t>Member Service Lines</w:t>
      </w:r>
      <w:r w:rsidRPr="00903ED5">
        <w:rPr>
          <w:rFonts w:cs="Times New Roman"/>
        </w:rPr>
        <w:t>:</w:t>
      </w:r>
    </w:p>
    <w:p w:rsidR="001E136C" w:rsidRPr="00801CF4" w:rsidRDefault="001E136C" w:rsidP="001E136C">
      <w:pPr>
        <w:pStyle w:val="ListParagraph"/>
        <w:numPr>
          <w:ilvl w:val="0"/>
          <w:numId w:val="34"/>
        </w:numPr>
        <w:spacing w:after="0" w:line="240" w:lineRule="auto"/>
        <w:rPr>
          <w:rFonts w:cs="Times New Roman"/>
        </w:rPr>
      </w:pPr>
      <w:r w:rsidRPr="00801CF4">
        <w:t>Call Abandonment: Less than 5%</w:t>
      </w:r>
    </w:p>
    <w:p w:rsidR="001E136C" w:rsidRPr="00801CF4" w:rsidRDefault="001E136C" w:rsidP="001E136C">
      <w:pPr>
        <w:pStyle w:val="ListParagraph"/>
        <w:numPr>
          <w:ilvl w:val="0"/>
          <w:numId w:val="34"/>
        </w:numPr>
        <w:spacing w:after="0" w:line="240" w:lineRule="auto"/>
        <w:rPr>
          <w:rFonts w:cs="Times New Roman"/>
        </w:rPr>
      </w:pPr>
      <w:r w:rsidRPr="00801CF4">
        <w:t>Call Answer Rates: Less than 30 seconds</w:t>
      </w:r>
    </w:p>
    <w:p w:rsidR="001E136C" w:rsidRPr="00801CF4" w:rsidRDefault="001E136C" w:rsidP="001E136C">
      <w:pPr>
        <w:pStyle w:val="ListParagraph"/>
        <w:numPr>
          <w:ilvl w:val="0"/>
          <w:numId w:val="34"/>
        </w:numPr>
        <w:spacing w:after="0" w:line="240" w:lineRule="auto"/>
        <w:rPr>
          <w:rFonts w:cs="Times New Roman"/>
        </w:rPr>
      </w:pPr>
      <w:r w:rsidRPr="00801CF4">
        <w:t>Call Service Ratio: above 95%</w:t>
      </w:r>
    </w:p>
    <w:p w:rsidR="001E136C" w:rsidRPr="00C95754" w:rsidRDefault="001E136C" w:rsidP="001E136C">
      <w:pPr>
        <w:pStyle w:val="ListParagraph"/>
        <w:numPr>
          <w:ilvl w:val="0"/>
          <w:numId w:val="34"/>
        </w:numPr>
        <w:spacing w:after="0" w:line="240" w:lineRule="auto"/>
        <w:rPr>
          <w:rFonts w:cs="Times New Roman"/>
        </w:rPr>
      </w:pPr>
      <w:r w:rsidRPr="00801CF4">
        <w:t xml:space="preserve">Quality Monitoring: Agents performance is monitored and scored using live and recorded calls. </w:t>
      </w:r>
    </w:p>
    <w:p w:rsidR="001E136C" w:rsidRDefault="001E136C" w:rsidP="001E136C">
      <w:pPr>
        <w:pStyle w:val="ListParagraph"/>
        <w:numPr>
          <w:ilvl w:val="2"/>
          <w:numId w:val="33"/>
        </w:numPr>
        <w:spacing w:after="0" w:line="240" w:lineRule="auto"/>
        <w:rPr>
          <w:rFonts w:cs="Times New Roman"/>
        </w:rPr>
      </w:pPr>
      <w:r>
        <w:rPr>
          <w:rFonts w:cs="Times New Roman"/>
        </w:rPr>
        <w:t xml:space="preserve">Provide safe and appropriate physical access to buildings, services and equipment.   </w:t>
      </w:r>
    </w:p>
    <w:p w:rsidR="001E136C" w:rsidRPr="002B561B" w:rsidRDefault="001E136C" w:rsidP="001E136C">
      <w:pPr>
        <w:pStyle w:val="ListParagraph"/>
        <w:numPr>
          <w:ilvl w:val="0"/>
          <w:numId w:val="36"/>
        </w:numPr>
        <w:spacing w:after="0" w:line="240" w:lineRule="auto"/>
        <w:rPr>
          <w:rFonts w:cs="Times New Roman"/>
        </w:rPr>
      </w:pPr>
      <w:r w:rsidRPr="00CF2669">
        <w:rPr>
          <w:u w:val="single"/>
        </w:rPr>
        <w:t>SWMBH Analysis</w:t>
      </w:r>
      <w:r>
        <w:rPr>
          <w:u w:val="single"/>
        </w:rPr>
        <w:t xml:space="preserve"> &amp; Reporting</w:t>
      </w:r>
      <w:r>
        <w:t xml:space="preserve">:  </w:t>
      </w:r>
    </w:p>
    <w:p w:rsidR="001E136C" w:rsidRPr="002B561B" w:rsidRDefault="001E136C" w:rsidP="001E136C">
      <w:pPr>
        <w:pStyle w:val="ListParagraph"/>
        <w:numPr>
          <w:ilvl w:val="1"/>
          <w:numId w:val="36"/>
        </w:numPr>
        <w:spacing w:after="0" w:line="240" w:lineRule="auto"/>
        <w:rPr>
          <w:rFonts w:cs="Times New Roman"/>
        </w:rPr>
      </w:pPr>
      <w:r w:rsidRPr="002B561B">
        <w:rPr>
          <w:rFonts w:cs="Times New Roman"/>
          <w:u w:val="single"/>
        </w:rPr>
        <w:t>Appointments</w:t>
      </w:r>
      <w:r>
        <w:rPr>
          <w:rFonts w:cs="Times New Roman"/>
        </w:rPr>
        <w:t xml:space="preserve">: QI collects data from across the entire provider and member population.   The measure data is collected through the UM authorization system for urgent and routine requests.  On a monthly basis, the QI department tracks and trends timeliness of appointments.   A monthly report is shared with the ICOs and MI Health Link Committee.   If the goal is not met then any necessary interventions will be implemented and discussed with the ICOs and MI Health Link Committee.   </w:t>
      </w:r>
    </w:p>
    <w:p w:rsidR="001E136C" w:rsidRPr="00242ED7" w:rsidRDefault="001E136C" w:rsidP="001E136C">
      <w:pPr>
        <w:pStyle w:val="ListParagraph"/>
        <w:numPr>
          <w:ilvl w:val="1"/>
          <w:numId w:val="36"/>
        </w:numPr>
        <w:spacing w:after="0" w:line="240" w:lineRule="auto"/>
        <w:rPr>
          <w:rFonts w:cs="Times New Roman"/>
        </w:rPr>
      </w:pPr>
      <w:r w:rsidRPr="002B561B">
        <w:rPr>
          <w:u w:val="single"/>
        </w:rPr>
        <w:t>Member Service Lines</w:t>
      </w:r>
      <w:r>
        <w:t>:  Tracking of all telephone service lines occur on a daily</w:t>
      </w:r>
      <w:r w:rsidRPr="002F0D0D">
        <w:t xml:space="preserve"> basis</w:t>
      </w:r>
      <w:r>
        <w:t xml:space="preserve">. Monthly, the QM department will evaluate the MI Health Link service lines data collected. QI department measures service level, call answer rates and call abandonment rate.  The goal is for Utilization Managers to receive a minimum score of 96.25% on established evaluation. The evaluations are completed by quality department members bi-annually and can be completed with live or recorded calls.  </w:t>
      </w:r>
      <w:r w:rsidRPr="00A442FB">
        <w:t>A call center repo</w:t>
      </w:r>
      <w:r>
        <w:t>rt template is used for the</w:t>
      </w:r>
      <w:r w:rsidRPr="00A442FB">
        <w:t xml:space="preserve"> tracking of telephone answer rate and abandonment rate for Member Service, urgent line, and crisis line.</w:t>
      </w:r>
      <w:r>
        <w:t xml:space="preserve"> Measure data is collected through the authorization system for urgent and routine requests. The monthly call monitoring report is shared with the ICOs and the MI Health Link Committee on a monthly basis. If the goal is not met, then any necessary interventions are implemented and discussed with the ICOs and MI Health Link Committee.   </w:t>
      </w:r>
    </w:p>
    <w:p w:rsidR="001E136C" w:rsidRDefault="001E136C" w:rsidP="001E136C">
      <w:pPr>
        <w:pStyle w:val="ListParagraph"/>
        <w:spacing w:after="0" w:line="240" w:lineRule="auto"/>
        <w:rPr>
          <w:u w:val="single"/>
        </w:rPr>
      </w:pPr>
    </w:p>
    <w:p w:rsidR="001E136C" w:rsidRDefault="001E136C" w:rsidP="001E136C">
      <w:pPr>
        <w:pStyle w:val="ListParagraph"/>
        <w:spacing w:after="0" w:line="240" w:lineRule="auto"/>
      </w:pPr>
      <w:r>
        <w:t xml:space="preserve">On at least an annual basis, the SWMBH Quality Department completes an MI Health Link QAPIP evaluation analysis on the access to care standards including; measuring the effectiveness of interventions and writing and identification of improvements. This effectiveness review will be shared with the ICOs and MI Health Link Committee. </w:t>
      </w:r>
    </w:p>
    <w:p w:rsidR="001E136C" w:rsidRPr="00A84EFB" w:rsidRDefault="001E136C" w:rsidP="001E136C">
      <w:pPr>
        <w:pStyle w:val="ListParagraph"/>
        <w:spacing w:after="0" w:line="240" w:lineRule="auto"/>
        <w:rPr>
          <w:rFonts w:cs="Times New Roman"/>
        </w:rPr>
      </w:pPr>
    </w:p>
    <w:p w:rsidR="001E136C" w:rsidRDefault="001E136C" w:rsidP="001E136C">
      <w:pPr>
        <w:pStyle w:val="Heading1"/>
        <w:numPr>
          <w:ilvl w:val="0"/>
          <w:numId w:val="33"/>
        </w:numPr>
        <w:tabs>
          <w:tab w:val="left" w:pos="781"/>
        </w:tabs>
        <w:contextualSpacing/>
      </w:pPr>
      <w:r>
        <w:t>Definitions</w:t>
      </w:r>
    </w:p>
    <w:p w:rsidR="001E136C" w:rsidRDefault="001E136C" w:rsidP="001E136C">
      <w:pPr>
        <w:pStyle w:val="Heading1"/>
        <w:numPr>
          <w:ilvl w:val="0"/>
          <w:numId w:val="35"/>
        </w:numPr>
        <w:tabs>
          <w:tab w:val="left" w:pos="781"/>
        </w:tabs>
        <w:contextualSpacing/>
        <w:rPr>
          <w:b w:val="0"/>
        </w:rPr>
      </w:pPr>
      <w:r w:rsidRPr="0045317F">
        <w:rPr>
          <w:b w:val="0"/>
          <w:u w:val="single"/>
        </w:rPr>
        <w:t xml:space="preserve">Service Level: </w:t>
      </w:r>
      <w:r>
        <w:rPr>
          <w:b w:val="0"/>
        </w:rPr>
        <w:t xml:space="preserve">95% of all incoming calls presented should be answered within 30 seconds or less. </w:t>
      </w:r>
    </w:p>
    <w:p w:rsidR="001E136C" w:rsidRPr="002D22D4" w:rsidRDefault="001E136C" w:rsidP="001E136C">
      <w:pPr>
        <w:pStyle w:val="Heading1"/>
        <w:numPr>
          <w:ilvl w:val="0"/>
          <w:numId w:val="35"/>
        </w:numPr>
        <w:tabs>
          <w:tab w:val="left" w:pos="781"/>
        </w:tabs>
        <w:contextualSpacing/>
        <w:rPr>
          <w:b w:val="0"/>
          <w:u w:val="single"/>
        </w:rPr>
      </w:pPr>
      <w:r w:rsidRPr="0045317F">
        <w:rPr>
          <w:b w:val="0"/>
          <w:u w:val="single"/>
        </w:rPr>
        <w:t xml:space="preserve">Handle Time: </w:t>
      </w:r>
      <w:r>
        <w:rPr>
          <w:b w:val="0"/>
        </w:rPr>
        <w:t xml:space="preserve">the total time the call center agent spends assisting the customer.  Clock starts when phone is answered and ends when the call is completed. </w:t>
      </w:r>
    </w:p>
    <w:p w:rsidR="001E136C" w:rsidRPr="002D22D4" w:rsidRDefault="001E136C" w:rsidP="001E136C">
      <w:pPr>
        <w:pStyle w:val="Heading1"/>
        <w:numPr>
          <w:ilvl w:val="0"/>
          <w:numId w:val="35"/>
        </w:numPr>
        <w:tabs>
          <w:tab w:val="left" w:pos="781"/>
        </w:tabs>
        <w:contextualSpacing/>
        <w:rPr>
          <w:b w:val="0"/>
          <w:u w:val="single"/>
        </w:rPr>
      </w:pPr>
      <w:r>
        <w:rPr>
          <w:b w:val="0"/>
          <w:u w:val="single"/>
        </w:rPr>
        <w:t xml:space="preserve">Call Abandonment Rate: </w:t>
      </w:r>
      <w:r>
        <w:rPr>
          <w:b w:val="0"/>
        </w:rPr>
        <w:t>Total call volume received, divided by total number of calls missed.</w:t>
      </w:r>
    </w:p>
    <w:p w:rsidR="001E136C" w:rsidRPr="006B1CCC" w:rsidRDefault="001E136C" w:rsidP="001E136C">
      <w:pPr>
        <w:pStyle w:val="Heading1"/>
        <w:numPr>
          <w:ilvl w:val="0"/>
          <w:numId w:val="35"/>
        </w:numPr>
        <w:tabs>
          <w:tab w:val="left" w:pos="781"/>
        </w:tabs>
        <w:contextualSpacing/>
        <w:rPr>
          <w:b w:val="0"/>
          <w:u w:val="single"/>
        </w:rPr>
      </w:pPr>
      <w:r>
        <w:rPr>
          <w:b w:val="0"/>
          <w:u w:val="single"/>
        </w:rPr>
        <w:t xml:space="preserve">Total Call Volume: </w:t>
      </w:r>
      <w:r>
        <w:rPr>
          <w:b w:val="0"/>
        </w:rPr>
        <w:t xml:space="preserve">Total amount of calls received within the established time frame. </w:t>
      </w:r>
    </w:p>
    <w:p w:rsidR="001E136C" w:rsidRPr="002B561B" w:rsidRDefault="001E136C" w:rsidP="001E136C">
      <w:pPr>
        <w:pStyle w:val="Heading1"/>
        <w:numPr>
          <w:ilvl w:val="0"/>
          <w:numId w:val="35"/>
        </w:numPr>
        <w:tabs>
          <w:tab w:val="left" w:pos="781"/>
        </w:tabs>
        <w:contextualSpacing/>
        <w:rPr>
          <w:b w:val="0"/>
          <w:u w:val="single"/>
        </w:rPr>
      </w:pPr>
      <w:r>
        <w:rPr>
          <w:b w:val="0"/>
          <w:u w:val="single"/>
        </w:rPr>
        <w:t xml:space="preserve">Call Monitoring: </w:t>
      </w:r>
      <w:r w:rsidRPr="006B1CCC">
        <w:rPr>
          <w:b w:val="0"/>
        </w:rPr>
        <w:t>Calls will be monitored live or by a recording of a service call</w:t>
      </w:r>
      <w:r>
        <w:t xml:space="preserve">.   </w:t>
      </w:r>
    </w:p>
    <w:p w:rsidR="001E136C" w:rsidRDefault="001E136C" w:rsidP="001E136C">
      <w:pPr>
        <w:pStyle w:val="Heading1"/>
        <w:tabs>
          <w:tab w:val="left" w:pos="781"/>
        </w:tabs>
        <w:ind w:left="1140" w:firstLine="0"/>
        <w:contextualSpacing/>
        <w:rPr>
          <w:b w:val="0"/>
          <w:u w:val="single"/>
        </w:rPr>
      </w:pPr>
    </w:p>
    <w:p w:rsidR="001E136C" w:rsidRPr="007C3682" w:rsidRDefault="001E136C" w:rsidP="001E136C">
      <w:pPr>
        <w:pStyle w:val="Heading1"/>
        <w:numPr>
          <w:ilvl w:val="0"/>
          <w:numId w:val="33"/>
        </w:numPr>
        <w:tabs>
          <w:tab w:val="left" w:pos="781"/>
        </w:tabs>
        <w:contextualSpacing/>
        <w:rPr>
          <w:b w:val="0"/>
          <w:u w:val="single"/>
        </w:rPr>
      </w:pPr>
      <w:r>
        <w:t>References</w:t>
      </w:r>
    </w:p>
    <w:p w:rsidR="001E136C" w:rsidRPr="007C3682" w:rsidRDefault="001E136C" w:rsidP="001E136C">
      <w:pPr>
        <w:pStyle w:val="Heading1"/>
        <w:numPr>
          <w:ilvl w:val="1"/>
          <w:numId w:val="33"/>
        </w:numPr>
        <w:tabs>
          <w:tab w:val="left" w:pos="781"/>
        </w:tabs>
        <w:contextualSpacing/>
        <w:rPr>
          <w:b w:val="0"/>
          <w:u w:val="single"/>
        </w:rPr>
      </w:pPr>
      <w:r w:rsidRPr="007C3682">
        <w:rPr>
          <w:b w:val="0"/>
        </w:rPr>
        <w:t>Three Way Contract, ICO, MDHHS &amp; SWMBH 2015</w:t>
      </w:r>
    </w:p>
    <w:p w:rsidR="001E136C" w:rsidRPr="007C3682" w:rsidRDefault="001E136C" w:rsidP="001E136C">
      <w:pPr>
        <w:pStyle w:val="Heading1"/>
        <w:numPr>
          <w:ilvl w:val="1"/>
          <w:numId w:val="33"/>
        </w:numPr>
        <w:tabs>
          <w:tab w:val="left" w:pos="781"/>
        </w:tabs>
        <w:contextualSpacing/>
        <w:rPr>
          <w:b w:val="0"/>
          <w:u w:val="single"/>
        </w:rPr>
      </w:pPr>
      <w:r w:rsidRPr="007C3682">
        <w:rPr>
          <w:b w:val="0"/>
        </w:rPr>
        <w:t>NCQA MBHO QI Standard 5: Accessibility of Services, Elements A: Assessment Against Access Standards &amp; Element B: Assessment Against Telephone Standards</w:t>
      </w:r>
    </w:p>
    <w:p w:rsidR="001E136C" w:rsidRDefault="001E136C" w:rsidP="001E136C">
      <w:pPr>
        <w:pStyle w:val="Heading1"/>
        <w:tabs>
          <w:tab w:val="left" w:pos="718"/>
        </w:tabs>
        <w:ind w:left="540" w:firstLine="0"/>
        <w:contextualSpacing/>
      </w:pPr>
    </w:p>
    <w:p w:rsidR="001E136C" w:rsidRDefault="001E136C" w:rsidP="001E136C">
      <w:pPr>
        <w:pStyle w:val="Heading1"/>
        <w:numPr>
          <w:ilvl w:val="0"/>
          <w:numId w:val="33"/>
        </w:numPr>
        <w:tabs>
          <w:tab w:val="left" w:pos="718"/>
        </w:tabs>
        <w:contextualSpacing/>
      </w:pPr>
      <w:r>
        <w:t>Attachments</w:t>
      </w:r>
    </w:p>
    <w:p w:rsidR="001E136C" w:rsidRDefault="001E136C" w:rsidP="001E136C">
      <w:pPr>
        <w:pStyle w:val="BodyText"/>
        <w:spacing w:after="0" w:line="240" w:lineRule="auto"/>
        <w:ind w:left="778"/>
        <w:contextualSpacing/>
        <w:jc w:val="both"/>
      </w:pPr>
      <w:r>
        <w:t>None</w:t>
      </w:r>
    </w:p>
    <w:sectPr w:rsidR="001E136C" w:rsidSect="000711B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DF" w:rsidRDefault="00183CDF" w:rsidP="00E55E42">
      <w:pPr>
        <w:spacing w:after="0" w:line="240" w:lineRule="auto"/>
      </w:pPr>
      <w:r>
        <w:separator/>
      </w:r>
    </w:p>
  </w:endnote>
  <w:endnote w:type="continuationSeparator" w:id="0">
    <w:p w:rsidR="00183CDF" w:rsidRDefault="00183CDF" w:rsidP="00E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00936"/>
      <w:docPartObj>
        <w:docPartGallery w:val="Page Numbers (Bottom of Page)"/>
        <w:docPartUnique/>
      </w:docPartObj>
    </w:sdtPr>
    <w:sdtEndPr>
      <w:rPr>
        <w:noProof/>
      </w:rPr>
    </w:sdtEndPr>
    <w:sdtContent>
      <w:p w:rsidR="00BA4013" w:rsidRDefault="00CD67ED" w:rsidP="00EE27B0">
        <w:pPr>
          <w:pStyle w:val="Footer"/>
          <w:jc w:val="right"/>
        </w:pPr>
        <w:r>
          <w:fldChar w:fldCharType="begin"/>
        </w:r>
        <w:r>
          <w:instrText xml:space="preserve"> PAGE   \* MERGEFORMAT </w:instrText>
        </w:r>
        <w:r>
          <w:fldChar w:fldCharType="separate"/>
        </w:r>
        <w:r w:rsidR="001E136C">
          <w:rPr>
            <w:noProof/>
          </w:rPr>
          <w:t>1</w:t>
        </w:r>
        <w:r>
          <w:rPr>
            <w:noProof/>
          </w:rPr>
          <w:fldChar w:fldCharType="end"/>
        </w:r>
        <w:r w:rsidR="00225C45">
          <w:rPr>
            <w:noProof/>
          </w:rPr>
          <w:t xml:space="preserve"> of </w:t>
        </w:r>
        <w:r w:rsidR="007A1BC5">
          <w:rPr>
            <w:noProof/>
          </w:rPr>
          <w:fldChar w:fldCharType="begin"/>
        </w:r>
        <w:r w:rsidR="007A1BC5">
          <w:rPr>
            <w:noProof/>
          </w:rPr>
          <w:instrText xml:space="preserve"> NUMPAGES   \* MERGEFORMAT </w:instrText>
        </w:r>
        <w:r w:rsidR="007A1BC5">
          <w:rPr>
            <w:noProof/>
          </w:rPr>
          <w:fldChar w:fldCharType="separate"/>
        </w:r>
        <w:r w:rsidR="001E136C">
          <w:rPr>
            <w:noProof/>
          </w:rPr>
          <w:t>3</w:t>
        </w:r>
        <w:r w:rsidR="007A1BC5">
          <w:rPr>
            <w:noProof/>
          </w:rPr>
          <w:fldChar w:fldCharType="end"/>
        </w:r>
      </w:p>
    </w:sdtContent>
  </w:sdt>
  <w:p w:rsidR="00BA4013" w:rsidRDefault="00AB0EF1">
    <w:pPr>
      <w:pStyle w:val="Footer"/>
    </w:pPr>
    <w:r>
      <w:t xml:space="preserve"> </w:t>
    </w:r>
    <w:r w:rsidR="00BA401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DF" w:rsidRDefault="00183CDF" w:rsidP="00E55E42">
      <w:pPr>
        <w:spacing w:after="0" w:line="240" w:lineRule="auto"/>
      </w:pPr>
      <w:r>
        <w:separator/>
      </w:r>
    </w:p>
  </w:footnote>
  <w:footnote w:type="continuationSeparator" w:id="0">
    <w:p w:rsidR="00183CDF" w:rsidRDefault="00183CDF" w:rsidP="00E5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13" w:rsidRPr="00E55E42" w:rsidRDefault="00BA4013">
    <w:pPr>
      <w:pStyle w:val="Header"/>
      <w:rPr>
        <w:b/>
      </w:rPr>
    </w:pPr>
    <w:r>
      <w:rPr>
        <w:b/>
      </w:rPr>
      <w:t xml:space="preserve"> </w:t>
    </w:r>
    <w:r w:rsidR="00AB0EF1">
      <w:rPr>
        <w:b/>
      </w:rPr>
      <w:t>SWMBH</w:t>
    </w:r>
    <w:r w:rsidR="00350D75">
      <w:rPr>
        <w:b/>
      </w:rPr>
      <w:t xml:space="preserve"> </w:t>
    </w:r>
    <w:r w:rsidR="004D611A">
      <w:rPr>
        <w:b/>
      </w:rPr>
      <w:t xml:space="preserve">Operating </w:t>
    </w:r>
    <w:r w:rsidR="00F91612">
      <w:rPr>
        <w:b/>
      </w:rPr>
      <w:t>Policy</w:t>
    </w:r>
    <w:r w:rsidR="001E136C">
      <w:rPr>
        <w:b/>
      </w:rPr>
      <w:t xml:space="preserve"> 3.5</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6EC"/>
    <w:multiLevelType w:val="hybridMultilevel"/>
    <w:tmpl w:val="9C14405C"/>
    <w:lvl w:ilvl="0" w:tplc="3962D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75009"/>
    <w:multiLevelType w:val="hybridMultilevel"/>
    <w:tmpl w:val="D2AC9E0C"/>
    <w:lvl w:ilvl="0" w:tplc="9A3C71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727C1"/>
    <w:multiLevelType w:val="hybridMultilevel"/>
    <w:tmpl w:val="9F0ABEE2"/>
    <w:lvl w:ilvl="0" w:tplc="E98074F0">
      <w:start w:val="1"/>
      <w:numFmt w:val="upperRoman"/>
      <w:suff w:val="space"/>
      <w:lvlText w:val="%1."/>
      <w:lvlJc w:val="left"/>
      <w:pPr>
        <w:ind w:left="540" w:hanging="360"/>
      </w:pPr>
      <w:rPr>
        <w:rFonts w:ascii="Calibri" w:eastAsia="Calibri" w:hAnsi="Calibri" w:cs="Calibri" w:hint="default"/>
        <w:b/>
        <w:bCs/>
        <w:spacing w:val="0"/>
        <w:w w:val="100"/>
        <w:sz w:val="22"/>
        <w:szCs w:val="22"/>
      </w:rPr>
    </w:lvl>
    <w:lvl w:ilvl="1" w:tplc="C4BE31E6">
      <w:start w:val="1"/>
      <w:numFmt w:val="upperLetter"/>
      <w:suff w:val="space"/>
      <w:lvlText w:val="%2."/>
      <w:lvlJc w:val="left"/>
      <w:pPr>
        <w:ind w:left="1080" w:hanging="360"/>
      </w:pPr>
      <w:rPr>
        <w:rFonts w:ascii="Calibri" w:eastAsia="Calibri" w:hAnsi="Calibri" w:cs="Calibri" w:hint="default"/>
        <w:color w:val="auto"/>
        <w:spacing w:val="-1"/>
        <w:w w:val="100"/>
        <w:sz w:val="22"/>
        <w:szCs w:val="22"/>
      </w:rPr>
    </w:lvl>
    <w:lvl w:ilvl="2" w:tplc="10D4E36C">
      <w:start w:val="1"/>
      <w:numFmt w:val="decimal"/>
      <w:suff w:val="space"/>
      <w:lvlText w:val="%3."/>
      <w:lvlJc w:val="left"/>
      <w:pPr>
        <w:ind w:left="1710" w:hanging="360"/>
      </w:pPr>
      <w:rPr>
        <w:rFonts w:ascii="Calibri" w:eastAsia="Calibri" w:hAnsi="Calibri" w:cs="Calibri" w:hint="default"/>
        <w:w w:val="100"/>
        <w:sz w:val="22"/>
        <w:szCs w:val="22"/>
      </w:rPr>
    </w:lvl>
    <w:lvl w:ilvl="3" w:tplc="7F764760">
      <w:start w:val="1"/>
      <w:numFmt w:val="bullet"/>
      <w:lvlText w:val="•"/>
      <w:lvlJc w:val="left"/>
      <w:pPr>
        <w:ind w:left="1860" w:hanging="360"/>
      </w:pPr>
      <w:rPr>
        <w:rFonts w:hint="default"/>
      </w:rPr>
    </w:lvl>
    <w:lvl w:ilvl="4" w:tplc="8C10AA64">
      <w:start w:val="1"/>
      <w:numFmt w:val="bullet"/>
      <w:lvlText w:val="•"/>
      <w:lvlJc w:val="left"/>
      <w:pPr>
        <w:ind w:left="1960" w:hanging="360"/>
      </w:pPr>
      <w:rPr>
        <w:rFonts w:hint="default"/>
      </w:rPr>
    </w:lvl>
    <w:lvl w:ilvl="5" w:tplc="04090017">
      <w:start w:val="1"/>
      <w:numFmt w:val="lowerLetter"/>
      <w:lvlText w:val="%6)"/>
      <w:lvlJc w:val="left"/>
      <w:pPr>
        <w:ind w:left="3223" w:hanging="360"/>
      </w:pPr>
      <w:rPr>
        <w:rFonts w:hint="default"/>
      </w:rPr>
    </w:lvl>
    <w:lvl w:ilvl="6" w:tplc="1D98D296">
      <w:start w:val="1"/>
      <w:numFmt w:val="bullet"/>
      <w:lvlText w:val="•"/>
      <w:lvlJc w:val="left"/>
      <w:pPr>
        <w:ind w:left="4486" w:hanging="360"/>
      </w:pPr>
      <w:rPr>
        <w:rFonts w:hint="default"/>
      </w:rPr>
    </w:lvl>
    <w:lvl w:ilvl="7" w:tplc="42E01D32">
      <w:start w:val="1"/>
      <w:numFmt w:val="bullet"/>
      <w:lvlText w:val="•"/>
      <w:lvlJc w:val="left"/>
      <w:pPr>
        <w:ind w:left="5750" w:hanging="360"/>
      </w:pPr>
      <w:rPr>
        <w:rFonts w:hint="default"/>
      </w:rPr>
    </w:lvl>
    <w:lvl w:ilvl="8" w:tplc="4814751E">
      <w:start w:val="1"/>
      <w:numFmt w:val="bullet"/>
      <w:lvlText w:val="•"/>
      <w:lvlJc w:val="left"/>
      <w:pPr>
        <w:ind w:left="7013" w:hanging="360"/>
      </w:pPr>
      <w:rPr>
        <w:rFonts w:hint="default"/>
      </w:rPr>
    </w:lvl>
  </w:abstractNum>
  <w:abstractNum w:abstractNumId="3" w15:restartNumberingAfterBreak="0">
    <w:nsid w:val="0D360E25"/>
    <w:multiLevelType w:val="hybridMultilevel"/>
    <w:tmpl w:val="2BC4536C"/>
    <w:lvl w:ilvl="0" w:tplc="DA662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D3A2D"/>
    <w:multiLevelType w:val="hybridMultilevel"/>
    <w:tmpl w:val="634CB60C"/>
    <w:lvl w:ilvl="0" w:tplc="04090013">
      <w:start w:val="1"/>
      <w:numFmt w:val="upperRoman"/>
      <w:lvlText w:val="%1."/>
      <w:lvlJc w:val="right"/>
      <w:pPr>
        <w:ind w:left="720" w:hanging="360"/>
      </w:pPr>
    </w:lvl>
    <w:lvl w:ilvl="1" w:tplc="9CDA02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C6AAB"/>
    <w:multiLevelType w:val="hybridMultilevel"/>
    <w:tmpl w:val="90FCAE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78879F0"/>
    <w:multiLevelType w:val="hybridMultilevel"/>
    <w:tmpl w:val="143242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29C6489"/>
    <w:multiLevelType w:val="hybridMultilevel"/>
    <w:tmpl w:val="3DA2B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6C3B"/>
    <w:multiLevelType w:val="hybridMultilevel"/>
    <w:tmpl w:val="5BAE9B74"/>
    <w:lvl w:ilvl="0" w:tplc="44D2A010">
      <w:start w:val="1"/>
      <w:numFmt w:val="upp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B7F5B"/>
    <w:multiLevelType w:val="hybridMultilevel"/>
    <w:tmpl w:val="7578E092"/>
    <w:lvl w:ilvl="0" w:tplc="8AA43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BC57DF"/>
    <w:multiLevelType w:val="hybridMultilevel"/>
    <w:tmpl w:val="BF362E14"/>
    <w:lvl w:ilvl="0" w:tplc="E9BC55EA">
      <w:start w:val="1"/>
      <w:numFmt w:val="upperLetter"/>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A94248B"/>
    <w:multiLevelType w:val="hybridMultilevel"/>
    <w:tmpl w:val="A1DE7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3379A2"/>
    <w:multiLevelType w:val="hybridMultilevel"/>
    <w:tmpl w:val="2D36F990"/>
    <w:lvl w:ilvl="0" w:tplc="B6F0A3A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8EF6E2F"/>
    <w:multiLevelType w:val="hybridMultilevel"/>
    <w:tmpl w:val="B11ACA8E"/>
    <w:lvl w:ilvl="0" w:tplc="299EFF3A">
      <w:start w:val="1"/>
      <w:numFmt w:val="upperRoman"/>
      <w:lvlText w:val="%1."/>
      <w:lvlJc w:val="left"/>
      <w:pPr>
        <w:ind w:left="1080" w:hanging="72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92212"/>
    <w:multiLevelType w:val="singleLevel"/>
    <w:tmpl w:val="09D81E2A"/>
    <w:lvl w:ilvl="0">
      <w:start w:val="1"/>
      <w:numFmt w:val="bullet"/>
      <w:lvlText w:val="-"/>
      <w:lvlJc w:val="left"/>
      <w:pPr>
        <w:ind w:left="1080" w:hanging="360"/>
      </w:pPr>
      <w:rPr>
        <w:rFonts w:ascii="Times New Roman" w:hAnsi="Times New Roman" w:cs="Times New Roman" w:hint="default"/>
        <w:b/>
      </w:rPr>
    </w:lvl>
  </w:abstractNum>
  <w:abstractNum w:abstractNumId="15" w15:restartNumberingAfterBreak="0">
    <w:nsid w:val="3C960C56"/>
    <w:multiLevelType w:val="hybridMultilevel"/>
    <w:tmpl w:val="BE740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425EBB"/>
    <w:multiLevelType w:val="hybridMultilevel"/>
    <w:tmpl w:val="FB0A606C"/>
    <w:lvl w:ilvl="0" w:tplc="7A0245A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4E0E46"/>
    <w:multiLevelType w:val="hybridMultilevel"/>
    <w:tmpl w:val="6EC4AC8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5D37EE8"/>
    <w:multiLevelType w:val="hybridMultilevel"/>
    <w:tmpl w:val="05609528"/>
    <w:lvl w:ilvl="0" w:tplc="4C5A731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56865"/>
    <w:multiLevelType w:val="hybridMultilevel"/>
    <w:tmpl w:val="719E3B1E"/>
    <w:lvl w:ilvl="0" w:tplc="E018999C">
      <w:start w:val="1"/>
      <w:numFmt w:val="upperLetter"/>
      <w:suff w:val="space"/>
      <w:lvlText w:val="%1."/>
      <w:lvlJc w:val="left"/>
      <w:pPr>
        <w:ind w:left="1080" w:hanging="360"/>
      </w:pPr>
      <w:rPr>
        <w:rFonts w:hint="default"/>
      </w:rPr>
    </w:lvl>
    <w:lvl w:ilvl="1" w:tplc="4D5C3422">
      <w:start w:val="1"/>
      <w:numFmt w:val="decimal"/>
      <w:suff w:val="space"/>
      <w:lvlText w:val="%2."/>
      <w:lvlJc w:val="left"/>
      <w:pPr>
        <w:ind w:left="1620" w:hanging="360"/>
      </w:pPr>
      <w:rPr>
        <w:rFonts w:ascii="Calibri" w:eastAsia="Calibri" w:hAnsi="Calibri" w:cs="Calibri" w:hint="default"/>
        <w:w w:val="10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810413C"/>
    <w:multiLevelType w:val="hybridMultilevel"/>
    <w:tmpl w:val="CF487B4C"/>
    <w:lvl w:ilvl="0" w:tplc="AB30EBDA">
      <w:start w:val="1"/>
      <w:numFmt w:val="lowerLetter"/>
      <w:suff w:val="space"/>
      <w:lvlText w:val="%1."/>
      <w:lvlJc w:val="left"/>
      <w:pPr>
        <w:ind w:left="2160" w:hanging="360"/>
      </w:pPr>
      <w:rPr>
        <w:rFonts w:hint="default"/>
      </w:rPr>
    </w:lvl>
    <w:lvl w:ilvl="1" w:tplc="04090019">
      <w:start w:val="1"/>
      <w:numFmt w:val="lowerLetter"/>
      <w:lvlText w:val="%2."/>
      <w:lvlJc w:val="left"/>
      <w:pPr>
        <w:ind w:left="3031" w:hanging="360"/>
      </w:pPr>
    </w:lvl>
    <w:lvl w:ilvl="2" w:tplc="0409001B">
      <w:start w:val="1"/>
      <w:numFmt w:val="lowerRoman"/>
      <w:lvlText w:val="%3."/>
      <w:lvlJc w:val="right"/>
      <w:pPr>
        <w:ind w:left="3751" w:hanging="180"/>
      </w:pPr>
    </w:lvl>
    <w:lvl w:ilvl="3" w:tplc="0409000F" w:tentative="1">
      <w:start w:val="1"/>
      <w:numFmt w:val="decimal"/>
      <w:lvlText w:val="%4."/>
      <w:lvlJc w:val="left"/>
      <w:pPr>
        <w:ind w:left="4471" w:hanging="360"/>
      </w:pPr>
    </w:lvl>
    <w:lvl w:ilvl="4" w:tplc="04090019" w:tentative="1">
      <w:start w:val="1"/>
      <w:numFmt w:val="lowerLetter"/>
      <w:lvlText w:val="%5."/>
      <w:lvlJc w:val="left"/>
      <w:pPr>
        <w:ind w:left="5191" w:hanging="360"/>
      </w:pPr>
    </w:lvl>
    <w:lvl w:ilvl="5" w:tplc="0409001B">
      <w:start w:val="1"/>
      <w:numFmt w:val="lowerRoman"/>
      <w:lvlText w:val="%6."/>
      <w:lvlJc w:val="right"/>
      <w:pPr>
        <w:ind w:left="5911" w:hanging="180"/>
      </w:pPr>
    </w:lvl>
    <w:lvl w:ilvl="6" w:tplc="0409000F" w:tentative="1">
      <w:start w:val="1"/>
      <w:numFmt w:val="decimal"/>
      <w:lvlText w:val="%7."/>
      <w:lvlJc w:val="left"/>
      <w:pPr>
        <w:ind w:left="6631" w:hanging="360"/>
      </w:pPr>
    </w:lvl>
    <w:lvl w:ilvl="7" w:tplc="04090019" w:tentative="1">
      <w:start w:val="1"/>
      <w:numFmt w:val="lowerLetter"/>
      <w:lvlText w:val="%8."/>
      <w:lvlJc w:val="left"/>
      <w:pPr>
        <w:ind w:left="7351" w:hanging="360"/>
      </w:pPr>
    </w:lvl>
    <w:lvl w:ilvl="8" w:tplc="0409001B" w:tentative="1">
      <w:start w:val="1"/>
      <w:numFmt w:val="lowerRoman"/>
      <w:lvlText w:val="%9."/>
      <w:lvlJc w:val="right"/>
      <w:pPr>
        <w:ind w:left="8071" w:hanging="180"/>
      </w:pPr>
    </w:lvl>
  </w:abstractNum>
  <w:abstractNum w:abstractNumId="21" w15:restartNumberingAfterBreak="0">
    <w:nsid w:val="49C43AE9"/>
    <w:multiLevelType w:val="hybridMultilevel"/>
    <w:tmpl w:val="721CFF42"/>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cs="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2" w15:restartNumberingAfterBreak="0">
    <w:nsid w:val="4A4C0263"/>
    <w:multiLevelType w:val="hybridMultilevel"/>
    <w:tmpl w:val="0A0E0A32"/>
    <w:lvl w:ilvl="0" w:tplc="64FEC062">
      <w:start w:val="1"/>
      <w:numFmt w:val="upperLetter"/>
      <w:lvlText w:val="%1."/>
      <w:lvlJc w:val="left"/>
      <w:pPr>
        <w:ind w:left="1170" w:hanging="360"/>
      </w:pPr>
      <w:rPr>
        <w:rFonts w:asciiTheme="minorHAnsi" w:eastAsiaTheme="minorHAnsi" w:hAnsiTheme="minorHAnsi"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AF562EE"/>
    <w:multiLevelType w:val="hybridMultilevel"/>
    <w:tmpl w:val="FF96CDB0"/>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4" w15:restartNumberingAfterBreak="0">
    <w:nsid w:val="4C66177E"/>
    <w:multiLevelType w:val="hybridMultilevel"/>
    <w:tmpl w:val="72E2D200"/>
    <w:lvl w:ilvl="0" w:tplc="925E8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AC3B8A"/>
    <w:multiLevelType w:val="hybridMultilevel"/>
    <w:tmpl w:val="C00E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C24E9"/>
    <w:multiLevelType w:val="hybridMultilevel"/>
    <w:tmpl w:val="77046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E6273F"/>
    <w:multiLevelType w:val="hybridMultilevel"/>
    <w:tmpl w:val="38209C92"/>
    <w:lvl w:ilvl="0" w:tplc="CDD4C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C859EA"/>
    <w:multiLevelType w:val="hybridMultilevel"/>
    <w:tmpl w:val="D15EBF26"/>
    <w:lvl w:ilvl="0" w:tplc="31B423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124433"/>
    <w:multiLevelType w:val="hybridMultilevel"/>
    <w:tmpl w:val="B6D23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155113"/>
    <w:multiLevelType w:val="hybridMultilevel"/>
    <w:tmpl w:val="264EF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FC0DF9"/>
    <w:multiLevelType w:val="hybridMultilevel"/>
    <w:tmpl w:val="941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B5D4C"/>
    <w:multiLevelType w:val="hybridMultilevel"/>
    <w:tmpl w:val="73285256"/>
    <w:lvl w:ilvl="0" w:tplc="8E609A52">
      <w:start w:val="1"/>
      <w:numFmt w:val="upperRoman"/>
      <w:lvlText w:val="%1."/>
      <w:lvlJc w:val="left"/>
      <w:pPr>
        <w:ind w:left="1080" w:hanging="720"/>
      </w:pPr>
      <w:rPr>
        <w:rFonts w:ascii="Calibri" w:hAnsi="Calibri" w:hint="default"/>
      </w:rPr>
    </w:lvl>
    <w:lvl w:ilvl="1" w:tplc="230249EA">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D6605"/>
    <w:multiLevelType w:val="hybridMultilevel"/>
    <w:tmpl w:val="1632E1E2"/>
    <w:lvl w:ilvl="0" w:tplc="2F2035FA">
      <w:start w:val="1"/>
      <w:numFmt w:val="upperLetter"/>
      <w:suff w:val="space"/>
      <w:lvlText w:val="%1."/>
      <w:lvlJc w:val="left"/>
      <w:pPr>
        <w:ind w:left="108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4" w15:restartNumberingAfterBreak="0">
    <w:nsid w:val="7ED15E3A"/>
    <w:multiLevelType w:val="hybridMultilevel"/>
    <w:tmpl w:val="C15209F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61049B"/>
    <w:multiLevelType w:val="hybridMultilevel"/>
    <w:tmpl w:val="657A7174"/>
    <w:lvl w:ilvl="0" w:tplc="DF381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
  </w:num>
  <w:num w:numId="3">
    <w:abstractNumId w:val="25"/>
  </w:num>
  <w:num w:numId="4">
    <w:abstractNumId w:val="9"/>
  </w:num>
  <w:num w:numId="5">
    <w:abstractNumId w:val="21"/>
  </w:num>
  <w:num w:numId="6">
    <w:abstractNumId w:val="34"/>
  </w:num>
  <w:num w:numId="7">
    <w:abstractNumId w:val="12"/>
  </w:num>
  <w:num w:numId="8">
    <w:abstractNumId w:val="7"/>
  </w:num>
  <w:num w:numId="9">
    <w:abstractNumId w:val="15"/>
  </w:num>
  <w:num w:numId="10">
    <w:abstractNumId w:val="0"/>
  </w:num>
  <w:num w:numId="11">
    <w:abstractNumId w:val="29"/>
  </w:num>
  <w:num w:numId="12">
    <w:abstractNumId w:val="35"/>
  </w:num>
  <w:num w:numId="13">
    <w:abstractNumId w:val="24"/>
  </w:num>
  <w:num w:numId="14">
    <w:abstractNumId w:val="27"/>
  </w:num>
  <w:num w:numId="15">
    <w:abstractNumId w:val="13"/>
  </w:num>
  <w:num w:numId="16">
    <w:abstractNumId w:val="17"/>
  </w:num>
  <w:num w:numId="17">
    <w:abstractNumId w:val="5"/>
  </w:num>
  <w:num w:numId="18">
    <w:abstractNumId w:val="16"/>
  </w:num>
  <w:num w:numId="19">
    <w:abstractNumId w:val="1"/>
  </w:num>
  <w:num w:numId="20">
    <w:abstractNumId w:val="6"/>
  </w:num>
  <w:num w:numId="21">
    <w:abstractNumId w:val="10"/>
  </w:num>
  <w:num w:numId="22">
    <w:abstractNumId w:val="11"/>
  </w:num>
  <w:num w:numId="23">
    <w:abstractNumId w:val="2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0"/>
  </w:num>
  <w:num w:numId="28">
    <w:abstractNumId w:val="23"/>
  </w:num>
  <w:num w:numId="29">
    <w:abstractNumId w:val="22"/>
  </w:num>
  <w:num w:numId="30">
    <w:abstractNumId w:val="8"/>
  </w:num>
  <w:num w:numId="31">
    <w:abstractNumId w:val="3"/>
  </w:num>
  <w:num w:numId="32">
    <w:abstractNumId w:val="32"/>
  </w:num>
  <w:num w:numId="33">
    <w:abstractNumId w:val="2"/>
  </w:num>
  <w:num w:numId="34">
    <w:abstractNumId w:val="20"/>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formatting="1" w:enforcement="1" w:cryptProviderType="rsaAES" w:cryptAlgorithmClass="hash" w:cryptAlgorithmType="typeAny" w:cryptAlgorithmSid="14" w:cryptSpinCount="100000" w:hash="5YtGHRwqhntNZMu/D0AOLgT9dtbFNeol8PUEkYu5JMvC+CQOxDES7EGo/pnCWmeDrXVhZ1NjpZnGdYyJg5tUSQ==" w:salt="tMpn9rSDYUPssieAzrym1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42"/>
    <w:rsid w:val="00011DC5"/>
    <w:rsid w:val="00020767"/>
    <w:rsid w:val="000336E3"/>
    <w:rsid w:val="00040C7F"/>
    <w:rsid w:val="000711BC"/>
    <w:rsid w:val="000C1D67"/>
    <w:rsid w:val="000D0B0D"/>
    <w:rsid w:val="000F43CF"/>
    <w:rsid w:val="00106A62"/>
    <w:rsid w:val="00107AE3"/>
    <w:rsid w:val="00144053"/>
    <w:rsid w:val="00183CDF"/>
    <w:rsid w:val="00185FB6"/>
    <w:rsid w:val="00194426"/>
    <w:rsid w:val="00195E12"/>
    <w:rsid w:val="001A61FA"/>
    <w:rsid w:val="001C1EF5"/>
    <w:rsid w:val="001D3826"/>
    <w:rsid w:val="001E136C"/>
    <w:rsid w:val="001E6987"/>
    <w:rsid w:val="001F3E66"/>
    <w:rsid w:val="001F57A9"/>
    <w:rsid w:val="0020736D"/>
    <w:rsid w:val="00213FD5"/>
    <w:rsid w:val="00225C45"/>
    <w:rsid w:val="00233D9B"/>
    <w:rsid w:val="00247B5C"/>
    <w:rsid w:val="00263134"/>
    <w:rsid w:val="002B5DEE"/>
    <w:rsid w:val="002B7CD9"/>
    <w:rsid w:val="002D1FFA"/>
    <w:rsid w:val="002E5AA4"/>
    <w:rsid w:val="00300E65"/>
    <w:rsid w:val="0030759C"/>
    <w:rsid w:val="00331EB4"/>
    <w:rsid w:val="00333922"/>
    <w:rsid w:val="00337BFB"/>
    <w:rsid w:val="003438E9"/>
    <w:rsid w:val="00350D75"/>
    <w:rsid w:val="0036716E"/>
    <w:rsid w:val="00374555"/>
    <w:rsid w:val="003C7C7C"/>
    <w:rsid w:val="003D5132"/>
    <w:rsid w:val="003E0E69"/>
    <w:rsid w:val="004021D7"/>
    <w:rsid w:val="004458BD"/>
    <w:rsid w:val="00454077"/>
    <w:rsid w:val="00455386"/>
    <w:rsid w:val="0048666C"/>
    <w:rsid w:val="004904F8"/>
    <w:rsid w:val="004A07B1"/>
    <w:rsid w:val="004B3482"/>
    <w:rsid w:val="004D1F81"/>
    <w:rsid w:val="004D611A"/>
    <w:rsid w:val="004F5B61"/>
    <w:rsid w:val="00541411"/>
    <w:rsid w:val="00562332"/>
    <w:rsid w:val="00570F98"/>
    <w:rsid w:val="00575233"/>
    <w:rsid w:val="005C35A9"/>
    <w:rsid w:val="005F740E"/>
    <w:rsid w:val="006231B0"/>
    <w:rsid w:val="00650696"/>
    <w:rsid w:val="006A636A"/>
    <w:rsid w:val="006E5E30"/>
    <w:rsid w:val="006F414B"/>
    <w:rsid w:val="007069E3"/>
    <w:rsid w:val="0071021A"/>
    <w:rsid w:val="00747079"/>
    <w:rsid w:val="00752E20"/>
    <w:rsid w:val="00797AB7"/>
    <w:rsid w:val="007A1BC5"/>
    <w:rsid w:val="007E1811"/>
    <w:rsid w:val="00802243"/>
    <w:rsid w:val="00822BE8"/>
    <w:rsid w:val="0087073F"/>
    <w:rsid w:val="00882CD6"/>
    <w:rsid w:val="0089565F"/>
    <w:rsid w:val="008B4D6C"/>
    <w:rsid w:val="008C3FEB"/>
    <w:rsid w:val="008C52B9"/>
    <w:rsid w:val="009B340E"/>
    <w:rsid w:val="009D06C3"/>
    <w:rsid w:val="00A15082"/>
    <w:rsid w:val="00A152C2"/>
    <w:rsid w:val="00A1694C"/>
    <w:rsid w:val="00A72812"/>
    <w:rsid w:val="00A74B91"/>
    <w:rsid w:val="00A945B0"/>
    <w:rsid w:val="00A96E04"/>
    <w:rsid w:val="00AB0EF1"/>
    <w:rsid w:val="00AC6D16"/>
    <w:rsid w:val="00AF3EC2"/>
    <w:rsid w:val="00B00130"/>
    <w:rsid w:val="00B20A1E"/>
    <w:rsid w:val="00B325F3"/>
    <w:rsid w:val="00B367C5"/>
    <w:rsid w:val="00B40737"/>
    <w:rsid w:val="00B512D1"/>
    <w:rsid w:val="00B65229"/>
    <w:rsid w:val="00B70623"/>
    <w:rsid w:val="00BA4013"/>
    <w:rsid w:val="00BB0F3B"/>
    <w:rsid w:val="00BC3D7A"/>
    <w:rsid w:val="00C1595D"/>
    <w:rsid w:val="00C82C9B"/>
    <w:rsid w:val="00C90930"/>
    <w:rsid w:val="00CB459C"/>
    <w:rsid w:val="00CD67ED"/>
    <w:rsid w:val="00CF2D63"/>
    <w:rsid w:val="00D06C09"/>
    <w:rsid w:val="00D31A74"/>
    <w:rsid w:val="00D65BA5"/>
    <w:rsid w:val="00D86897"/>
    <w:rsid w:val="00D96DEC"/>
    <w:rsid w:val="00DA536B"/>
    <w:rsid w:val="00E14598"/>
    <w:rsid w:val="00E17C34"/>
    <w:rsid w:val="00E22B76"/>
    <w:rsid w:val="00E37365"/>
    <w:rsid w:val="00E40DAE"/>
    <w:rsid w:val="00E43FBD"/>
    <w:rsid w:val="00E51B96"/>
    <w:rsid w:val="00E55E42"/>
    <w:rsid w:val="00E600F9"/>
    <w:rsid w:val="00E71E76"/>
    <w:rsid w:val="00E949A5"/>
    <w:rsid w:val="00EC0C0A"/>
    <w:rsid w:val="00EE27B0"/>
    <w:rsid w:val="00EF3CD7"/>
    <w:rsid w:val="00F25915"/>
    <w:rsid w:val="00F26677"/>
    <w:rsid w:val="00F3140F"/>
    <w:rsid w:val="00F71C30"/>
    <w:rsid w:val="00F91612"/>
    <w:rsid w:val="00FA36C6"/>
    <w:rsid w:val="00FA3D79"/>
    <w:rsid w:val="00FA3EAF"/>
    <w:rsid w:val="00FA5003"/>
    <w:rsid w:val="00FC06CE"/>
    <w:rsid w:val="00FC2860"/>
    <w:rsid w:val="00FD314D"/>
    <w:rsid w:val="00FE043E"/>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8E8EC41-0114-4170-A203-63089C41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3E"/>
  </w:style>
  <w:style w:type="paragraph" w:styleId="Heading1">
    <w:name w:val="heading 1"/>
    <w:basedOn w:val="Normal"/>
    <w:link w:val="Heading1Char"/>
    <w:uiPriority w:val="1"/>
    <w:qFormat/>
    <w:rsid w:val="001E136C"/>
    <w:pPr>
      <w:widowControl w:val="0"/>
      <w:spacing w:after="0" w:line="240" w:lineRule="auto"/>
      <w:ind w:left="780" w:hanging="36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42"/>
  </w:style>
  <w:style w:type="paragraph" w:styleId="Footer">
    <w:name w:val="footer"/>
    <w:basedOn w:val="Normal"/>
    <w:link w:val="FooterChar"/>
    <w:uiPriority w:val="99"/>
    <w:unhideWhenUsed/>
    <w:rsid w:val="00E5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42"/>
  </w:style>
  <w:style w:type="paragraph" w:styleId="BalloonText">
    <w:name w:val="Balloon Text"/>
    <w:basedOn w:val="Normal"/>
    <w:link w:val="BalloonTextChar"/>
    <w:uiPriority w:val="99"/>
    <w:semiHidden/>
    <w:unhideWhenUsed/>
    <w:rsid w:val="00E5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42"/>
    <w:rPr>
      <w:rFonts w:ascii="Tahoma" w:hAnsi="Tahoma" w:cs="Tahoma"/>
      <w:sz w:val="16"/>
      <w:szCs w:val="16"/>
    </w:rPr>
  </w:style>
  <w:style w:type="table" w:styleId="TableGrid">
    <w:name w:val="Table Grid"/>
    <w:basedOn w:val="TableNormal"/>
    <w:uiPriority w:val="59"/>
    <w:rsid w:val="00A7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077"/>
    <w:pPr>
      <w:ind w:left="720"/>
      <w:contextualSpacing/>
    </w:pPr>
  </w:style>
  <w:style w:type="paragraph" w:styleId="NormalWeb">
    <w:name w:val="Normal (Web)"/>
    <w:basedOn w:val="Normal"/>
    <w:unhideWhenUsed/>
    <w:rsid w:val="00BA4013"/>
    <w:pPr>
      <w:spacing w:after="300" w:line="360" w:lineRule="atLeast"/>
    </w:pPr>
    <w:rPr>
      <w:rFonts w:ascii="Times New Roman" w:eastAsia="Times New Roman" w:hAnsi="Times New Roman" w:cs="Times New Roman"/>
      <w:sz w:val="24"/>
      <w:szCs w:val="24"/>
    </w:rPr>
  </w:style>
  <w:style w:type="paragraph" w:styleId="BodyTextIndent">
    <w:name w:val="Body Text Indent"/>
    <w:basedOn w:val="Normal"/>
    <w:link w:val="BodyTextIndentChar"/>
    <w:rsid w:val="002D1FFA"/>
    <w:pPr>
      <w:spacing w:after="120" w:line="240" w:lineRule="auto"/>
      <w:ind w:left="36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2D1FFA"/>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1E136C"/>
    <w:pPr>
      <w:spacing w:after="120"/>
    </w:pPr>
  </w:style>
  <w:style w:type="character" w:customStyle="1" w:styleId="BodyTextChar">
    <w:name w:val="Body Text Char"/>
    <w:basedOn w:val="DefaultParagraphFont"/>
    <w:link w:val="BodyText"/>
    <w:uiPriority w:val="99"/>
    <w:semiHidden/>
    <w:rsid w:val="001E136C"/>
  </w:style>
  <w:style w:type="character" w:customStyle="1" w:styleId="Heading1Char">
    <w:name w:val="Heading 1 Char"/>
    <w:basedOn w:val="DefaultParagraphFont"/>
    <w:link w:val="Heading1"/>
    <w:uiPriority w:val="1"/>
    <w:rsid w:val="001E136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11085">
      <w:bodyDiv w:val="1"/>
      <w:marLeft w:val="0"/>
      <w:marRight w:val="0"/>
      <w:marTop w:val="0"/>
      <w:marBottom w:val="0"/>
      <w:divBdr>
        <w:top w:val="none" w:sz="0" w:space="0" w:color="auto"/>
        <w:left w:val="none" w:sz="0" w:space="0" w:color="auto"/>
        <w:bottom w:val="none" w:sz="0" w:space="0" w:color="auto"/>
        <w:right w:val="none" w:sz="0" w:space="0" w:color="auto"/>
      </w:divBdr>
      <w:divsChild>
        <w:div w:id="845480363">
          <w:marLeft w:val="0"/>
          <w:marRight w:val="0"/>
          <w:marTop w:val="100"/>
          <w:marBottom w:val="100"/>
          <w:divBdr>
            <w:top w:val="none" w:sz="0" w:space="0" w:color="auto"/>
            <w:left w:val="none" w:sz="0" w:space="0" w:color="auto"/>
            <w:bottom w:val="none" w:sz="0" w:space="0" w:color="auto"/>
            <w:right w:val="none" w:sz="0" w:space="0" w:color="auto"/>
          </w:divBdr>
          <w:divsChild>
            <w:div w:id="379088928">
              <w:marLeft w:val="0"/>
              <w:marRight w:val="150"/>
              <w:marTop w:val="0"/>
              <w:marBottom w:val="0"/>
              <w:divBdr>
                <w:top w:val="none" w:sz="0" w:space="0" w:color="auto"/>
                <w:left w:val="none" w:sz="0" w:space="0" w:color="auto"/>
                <w:bottom w:val="none" w:sz="0" w:space="0" w:color="auto"/>
                <w:right w:val="none" w:sz="0" w:space="0" w:color="auto"/>
              </w:divBdr>
              <w:divsChild>
                <w:div w:id="1989892693">
                  <w:marLeft w:val="0"/>
                  <w:marRight w:val="0"/>
                  <w:marTop w:val="0"/>
                  <w:marBottom w:val="0"/>
                  <w:divBdr>
                    <w:top w:val="none" w:sz="0" w:space="0" w:color="auto"/>
                    <w:left w:val="none" w:sz="0" w:space="0" w:color="auto"/>
                    <w:bottom w:val="none" w:sz="0" w:space="0" w:color="auto"/>
                    <w:right w:val="none" w:sz="0" w:space="0" w:color="auto"/>
                  </w:divBdr>
                  <w:divsChild>
                    <w:div w:id="1997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59FA18CB7C64380DD43CBD47268AA" ma:contentTypeVersion="0" ma:contentTypeDescription="Create a new document." ma:contentTypeScope="" ma:versionID="dbbb8f57ad1c63361b83bf657f937b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90D5-863D-48DA-82BA-CCBE62DFFFC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1095CF4-02FA-43BF-9780-0FF612F670B5}">
  <ds:schemaRefs>
    <ds:schemaRef ds:uri="http://schemas.microsoft.com/sharepoint/v3/contenttype/forms"/>
  </ds:schemaRefs>
</ds:datastoreItem>
</file>

<file path=customXml/itemProps3.xml><?xml version="1.0" encoding="utf-8"?>
<ds:datastoreItem xmlns:ds="http://schemas.openxmlformats.org/officeDocument/2006/customXml" ds:itemID="{91BE8A29-7398-4F48-8DEF-C9A5233B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5FEA1C-59FC-4F08-8FD5-99206A07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Venture Technology Center</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Kyleen K. Gray</dc:creator>
  <cp:lastModifiedBy>Erin Peruchietti</cp:lastModifiedBy>
  <cp:revision>2</cp:revision>
  <cp:lastPrinted>2016-12-12T20:00:00Z</cp:lastPrinted>
  <dcterms:created xsi:type="dcterms:W3CDTF">2017-06-14T20:15:00Z</dcterms:created>
  <dcterms:modified xsi:type="dcterms:W3CDTF">2017-06-14T20:15:00Z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0x010100D7359FA18CB7C64380DD43CBD47268AA</vt:lpwstr>
  </property>
</Properties>
</file>